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5D429F" w:rsidRDefault="00FB4BB0" w:rsidP="005D429F">
      <w:pPr>
        <w:spacing w:after="0"/>
        <w:jc w:val="center"/>
        <w:rPr>
          <w:rFonts w:ascii="Trebuchet MS" w:hAnsi="Trebuchet MS"/>
          <w:b/>
          <w:lang w:val="ro-RO"/>
        </w:rPr>
      </w:pPr>
      <w:r w:rsidRPr="005D429F">
        <w:rPr>
          <w:rFonts w:ascii="Trebuchet MS" w:hAnsi="Trebuchet MS"/>
          <w:b/>
          <w:lang w:val="ro-RO"/>
        </w:rPr>
        <w:t>FIȘA MĂSURII</w:t>
      </w:r>
      <w:bookmarkStart w:id="0" w:name="_GoBack"/>
      <w:bookmarkEnd w:id="0"/>
    </w:p>
    <w:p w:rsidR="00ED4F90" w:rsidRPr="005D429F" w:rsidRDefault="003A07BD" w:rsidP="005D429F">
      <w:pPr>
        <w:spacing w:after="0"/>
        <w:jc w:val="center"/>
        <w:rPr>
          <w:rFonts w:ascii="Trebuchet MS" w:hAnsi="Trebuchet MS"/>
          <w:b/>
          <w:lang w:val="ro-RO"/>
        </w:rPr>
      </w:pPr>
      <w:r w:rsidRPr="005D429F">
        <w:rPr>
          <w:rFonts w:ascii="Trebuchet MS" w:hAnsi="Trebuchet MS"/>
          <w:b/>
          <w:lang w:val="ro-RO"/>
        </w:rPr>
        <w:t>“</w:t>
      </w:r>
      <w:r w:rsidR="006E7E9A" w:rsidRPr="005D429F">
        <w:rPr>
          <w:rFonts w:ascii="Trebuchet MS" w:hAnsi="Trebuchet MS"/>
          <w:b/>
          <w:lang w:val="en-GB"/>
        </w:rPr>
        <w:t>Sprijin pentru f</w:t>
      </w:r>
      <w:r w:rsidR="00422C3E" w:rsidRPr="005D429F">
        <w:rPr>
          <w:rFonts w:ascii="Trebuchet MS" w:hAnsi="Trebuchet MS"/>
          <w:b/>
          <w:lang w:val="en-GB"/>
        </w:rPr>
        <w:t>inanțarea activităților culturale</w:t>
      </w:r>
      <w:r w:rsidRPr="005D429F">
        <w:rPr>
          <w:rFonts w:ascii="Trebuchet MS" w:hAnsi="Trebuchet MS"/>
          <w:b/>
          <w:lang w:val="ro-RO"/>
        </w:rPr>
        <w:t>”</w:t>
      </w:r>
    </w:p>
    <w:p w:rsidR="00A14826" w:rsidRPr="005D429F" w:rsidRDefault="00691AAA" w:rsidP="005D429F">
      <w:pPr>
        <w:spacing w:after="0"/>
        <w:jc w:val="center"/>
        <w:rPr>
          <w:rFonts w:ascii="Trebuchet MS" w:hAnsi="Trebuchet MS"/>
          <w:b/>
          <w:lang w:val="ro-RO"/>
        </w:rPr>
      </w:pPr>
      <w:r w:rsidRPr="005D429F">
        <w:rPr>
          <w:rFonts w:ascii="Trebuchet MS" w:hAnsi="Trebuchet MS"/>
          <w:b/>
          <w:lang w:val="ro-RO"/>
        </w:rPr>
        <w:t>Codul M</w:t>
      </w:r>
      <w:r w:rsidR="00A02DB1" w:rsidRPr="005D429F">
        <w:rPr>
          <w:rFonts w:ascii="Trebuchet MS" w:hAnsi="Trebuchet MS"/>
          <w:b/>
          <w:lang w:val="ro-RO"/>
        </w:rPr>
        <w:t>ă</w:t>
      </w:r>
      <w:r w:rsidR="00ED4F90" w:rsidRPr="005D429F">
        <w:rPr>
          <w:rFonts w:ascii="Trebuchet MS" w:hAnsi="Trebuchet MS"/>
          <w:b/>
          <w:lang w:val="ro-RO"/>
        </w:rPr>
        <w:t xml:space="preserve">surii: </w:t>
      </w:r>
      <w:r w:rsidR="001721A6" w:rsidRPr="005D429F">
        <w:rPr>
          <w:rFonts w:ascii="Trebuchet MS" w:hAnsi="Trebuchet MS"/>
          <w:b/>
          <w:lang w:val="ro-RO"/>
        </w:rPr>
        <w:t>M</w:t>
      </w:r>
      <w:r w:rsidR="003669F0" w:rsidRPr="005D429F">
        <w:rPr>
          <w:rFonts w:ascii="Trebuchet MS" w:hAnsi="Trebuchet MS"/>
          <w:b/>
          <w:lang w:val="ro-RO"/>
        </w:rPr>
        <w:t>6</w:t>
      </w:r>
    </w:p>
    <w:p w:rsidR="00E32889" w:rsidRPr="005D429F" w:rsidRDefault="00E32889" w:rsidP="005D429F">
      <w:pPr>
        <w:spacing w:after="0"/>
        <w:ind w:right="1222"/>
        <w:jc w:val="both"/>
        <w:rPr>
          <w:rFonts w:ascii="Trebuchet MS" w:hAnsi="Trebuchet MS" w:cs="Times New Roman"/>
          <w:lang w:val="ro-RO"/>
        </w:rPr>
      </w:pPr>
      <w:r w:rsidRPr="005D429F">
        <w:rPr>
          <w:rFonts w:ascii="Trebuchet MS" w:hAnsi="Trebuchet MS" w:cs="Times New Roman"/>
          <w:lang w:val="ro-RO"/>
        </w:rPr>
        <w:t xml:space="preserve">Tipul măsurii: </w:t>
      </w:r>
    </w:p>
    <w:p w:rsidR="00CD055F" w:rsidRPr="005D429F" w:rsidRDefault="00E2490B" w:rsidP="005D429F">
      <w:pPr>
        <w:spacing w:after="0"/>
        <w:ind w:left="1418" w:firstLine="349"/>
        <w:jc w:val="both"/>
        <w:rPr>
          <w:rFonts w:ascii="Trebuchet MS" w:hAnsi="Trebuchet MS" w:cs="Times New Roman"/>
          <w:b/>
          <w:lang w:val="ro-RO"/>
        </w:rPr>
      </w:pPr>
      <w:r w:rsidRPr="005D429F">
        <w:rPr>
          <w:rFonts w:ascii="Trebuchet MS" w:hAnsi="Trebuchet MS"/>
          <w:lang w:val="ro-RO"/>
        </w:rPr>
        <w:sym w:font="Wingdings" w:char="F078"/>
      </w:r>
      <w:r w:rsidR="00CD055F" w:rsidRPr="005D429F">
        <w:rPr>
          <w:rFonts w:ascii="Trebuchet MS" w:hAnsi="Trebuchet MS" w:cs="Times New Roman"/>
          <w:b/>
          <w:lang w:val="ro-RO"/>
        </w:rPr>
        <w:t>Investiții</w:t>
      </w:r>
    </w:p>
    <w:p w:rsidR="00E32889" w:rsidRPr="005D429F" w:rsidRDefault="0059490E" w:rsidP="005D429F">
      <w:pPr>
        <w:pStyle w:val="ListParagraph"/>
        <w:numPr>
          <w:ilvl w:val="1"/>
          <w:numId w:val="7"/>
        </w:numPr>
        <w:spacing w:after="0"/>
        <w:ind w:left="2127"/>
        <w:contextualSpacing w:val="0"/>
        <w:jc w:val="both"/>
        <w:rPr>
          <w:rFonts w:ascii="Trebuchet MS" w:hAnsi="Trebuchet MS" w:cs="Times New Roman"/>
          <w:lang w:val="ro-RO"/>
        </w:rPr>
      </w:pPr>
      <w:r w:rsidRPr="005D429F">
        <w:rPr>
          <w:rFonts w:ascii="Trebuchet MS" w:hAnsi="Trebuchet MS" w:cs="Times New Roman"/>
          <w:lang w:val="ro-RO"/>
        </w:rPr>
        <w:t>Servicii</w:t>
      </w:r>
      <w:r w:rsidR="00E32889" w:rsidRPr="005D429F">
        <w:rPr>
          <w:rFonts w:ascii="Trebuchet MS" w:hAnsi="Trebuchet MS" w:cs="Times New Roman"/>
          <w:lang w:val="ro-RO"/>
        </w:rPr>
        <w:t xml:space="preserve"> </w:t>
      </w:r>
    </w:p>
    <w:p w:rsidR="00D20731" w:rsidRPr="005D429F" w:rsidRDefault="0059490E" w:rsidP="005D429F">
      <w:pPr>
        <w:pStyle w:val="ListParagraph"/>
        <w:numPr>
          <w:ilvl w:val="1"/>
          <w:numId w:val="7"/>
        </w:numPr>
        <w:spacing w:after="0"/>
        <w:ind w:left="2127"/>
        <w:contextualSpacing w:val="0"/>
        <w:jc w:val="both"/>
        <w:rPr>
          <w:rFonts w:ascii="Trebuchet MS" w:hAnsi="Trebuchet MS"/>
          <w:b/>
          <w:lang w:val="ro-RO"/>
        </w:rPr>
      </w:pPr>
      <w:r w:rsidRPr="005D429F">
        <w:rPr>
          <w:rFonts w:ascii="Trebuchet MS" w:hAnsi="Trebuchet MS" w:cs="Times New Roman"/>
          <w:lang w:val="ro-RO"/>
        </w:rPr>
        <w:t>Sprijin forfetar</w:t>
      </w:r>
    </w:p>
    <w:p w:rsidR="006A7DFB" w:rsidRPr="005D429F" w:rsidRDefault="007019E9" w:rsidP="005D429F">
      <w:pPr>
        <w:spacing w:after="0"/>
        <w:jc w:val="both"/>
        <w:rPr>
          <w:rFonts w:ascii="Trebuchet MS" w:hAnsi="Trebuchet MS"/>
          <w:b/>
          <w:lang w:val="ro-RO"/>
        </w:rPr>
      </w:pPr>
      <w:r w:rsidRPr="005D429F">
        <w:rPr>
          <w:rFonts w:ascii="Trebuchet MS" w:hAnsi="Trebuchet MS"/>
          <w:lang w:val="ro-RO"/>
        </w:rPr>
        <w:t>1</w:t>
      </w:r>
      <w:r w:rsidRPr="005D429F">
        <w:rPr>
          <w:rFonts w:ascii="Trebuchet MS" w:hAnsi="Trebuchet MS"/>
          <w:b/>
          <w:lang w:val="ro-RO"/>
        </w:rPr>
        <w:t xml:space="preserve">. </w:t>
      </w:r>
      <w:r w:rsidR="00A02DB1" w:rsidRPr="005D429F">
        <w:rPr>
          <w:rFonts w:ascii="Trebuchet MS" w:hAnsi="Trebuchet MS"/>
          <w:b/>
          <w:lang w:val="ro-RO"/>
        </w:rPr>
        <w:t>Descrierea generală a mă</w:t>
      </w:r>
      <w:r w:rsidR="006A7DFB" w:rsidRPr="005D429F">
        <w:rPr>
          <w:rFonts w:ascii="Trebuchet MS" w:hAnsi="Trebuchet MS"/>
          <w:b/>
          <w:lang w:val="ro-RO"/>
        </w:rPr>
        <w:t>surii</w:t>
      </w:r>
      <w:r w:rsidR="00216778" w:rsidRPr="005D429F">
        <w:rPr>
          <w:rFonts w:ascii="Trebuchet MS" w:hAnsi="Trebuchet MS"/>
          <w:b/>
          <w:lang w:val="ro-RO"/>
        </w:rPr>
        <w:t>,</w:t>
      </w:r>
      <w:r w:rsidR="00A02DB1" w:rsidRPr="005D429F">
        <w:rPr>
          <w:rFonts w:ascii="Trebuchet MS" w:hAnsi="Trebuchet MS"/>
          <w:b/>
          <w:lang w:val="ro-RO"/>
        </w:rPr>
        <w:t xml:space="preserve"> inclusiv a logicii de intervenț</w:t>
      </w:r>
      <w:r w:rsidR="00216778" w:rsidRPr="005D429F">
        <w:rPr>
          <w:rFonts w:ascii="Trebuchet MS" w:hAnsi="Trebuchet MS"/>
          <w:b/>
          <w:lang w:val="ro-RO"/>
        </w:rPr>
        <w:t xml:space="preserve">ie a </w:t>
      </w:r>
      <w:r w:rsidR="00A02DB1" w:rsidRPr="005D429F">
        <w:rPr>
          <w:rFonts w:ascii="Trebuchet MS" w:hAnsi="Trebuchet MS"/>
          <w:b/>
          <w:lang w:val="ro-RO"/>
        </w:rPr>
        <w:t>acesteia și a contribuției la priorităț</w:t>
      </w:r>
      <w:r w:rsidR="00216778" w:rsidRPr="005D429F">
        <w:rPr>
          <w:rFonts w:ascii="Trebuchet MS" w:hAnsi="Trebuchet MS"/>
          <w:b/>
          <w:lang w:val="ro-RO"/>
        </w:rPr>
        <w:t>ile strat</w:t>
      </w:r>
      <w:r w:rsidR="00A02DB1" w:rsidRPr="005D429F">
        <w:rPr>
          <w:rFonts w:ascii="Trebuchet MS" w:hAnsi="Trebuchet MS"/>
          <w:b/>
          <w:lang w:val="ro-RO"/>
        </w:rPr>
        <w:t>egiei, la domeniile de intervenț</w:t>
      </w:r>
      <w:r w:rsidR="00216778" w:rsidRPr="005D429F">
        <w:rPr>
          <w:rFonts w:ascii="Trebuchet MS" w:hAnsi="Trebuchet MS"/>
          <w:b/>
          <w:lang w:val="ro-RO"/>
        </w:rPr>
        <w:t>i</w:t>
      </w:r>
      <w:r w:rsidR="00A02DB1" w:rsidRPr="005D429F">
        <w:rPr>
          <w:rFonts w:ascii="Trebuchet MS" w:hAnsi="Trebuchet MS"/>
          <w:b/>
          <w:lang w:val="ro-RO"/>
        </w:rPr>
        <w:t>e, la obiectivele transversale ș</w:t>
      </w:r>
      <w:r w:rsidR="00216778" w:rsidRPr="005D429F">
        <w:rPr>
          <w:rFonts w:ascii="Trebuchet MS" w:hAnsi="Trebuchet MS"/>
          <w:b/>
          <w:lang w:val="ro-RO"/>
        </w:rPr>
        <w:t>i a compleme</w:t>
      </w:r>
      <w:r w:rsidR="00917A72" w:rsidRPr="005D429F">
        <w:rPr>
          <w:rFonts w:ascii="Trebuchet MS" w:hAnsi="Trebuchet MS"/>
          <w:b/>
          <w:lang w:val="ro-RO"/>
        </w:rPr>
        <w:t>n</w:t>
      </w:r>
      <w:r w:rsidR="00A02DB1" w:rsidRPr="005D429F">
        <w:rPr>
          <w:rFonts w:ascii="Trebuchet MS" w:hAnsi="Trebuchet MS"/>
          <w:b/>
          <w:lang w:val="ro-RO"/>
        </w:rPr>
        <w:t>tarităț</w:t>
      </w:r>
      <w:r w:rsidR="00216778" w:rsidRPr="005D429F">
        <w:rPr>
          <w:rFonts w:ascii="Trebuchet MS" w:hAnsi="Trebuchet MS"/>
          <w:b/>
          <w:lang w:val="ro-RO"/>
        </w:rPr>
        <w:t>ii</w:t>
      </w:r>
      <w:r w:rsidR="00A02DB1" w:rsidRPr="005D429F">
        <w:rPr>
          <w:rFonts w:ascii="Trebuchet MS" w:hAnsi="Trebuchet MS"/>
          <w:b/>
          <w:lang w:val="ro-RO"/>
        </w:rPr>
        <w:t xml:space="preserve"> cu alte mă</w:t>
      </w:r>
      <w:r w:rsidR="009746F6" w:rsidRPr="005D429F">
        <w:rPr>
          <w:rFonts w:ascii="Trebuchet MS" w:hAnsi="Trebuchet MS"/>
          <w:b/>
          <w:lang w:val="ro-RO"/>
        </w:rPr>
        <w:t>suri din SDL.</w:t>
      </w:r>
    </w:p>
    <w:p w:rsidR="00D20731" w:rsidRPr="005D429F" w:rsidRDefault="00A02DB1" w:rsidP="005D429F">
      <w:pPr>
        <w:autoSpaceDE w:val="0"/>
        <w:autoSpaceDN w:val="0"/>
        <w:adjustRightInd w:val="0"/>
        <w:spacing w:after="0"/>
        <w:jc w:val="both"/>
        <w:rPr>
          <w:rFonts w:ascii="Trebuchet MS" w:hAnsi="Trebuchet MS" w:cs="Times New Roman"/>
          <w:lang w:val="ro-RO"/>
        </w:rPr>
      </w:pPr>
      <w:r w:rsidRPr="005D429F">
        <w:rPr>
          <w:rFonts w:ascii="Trebuchet MS" w:hAnsi="Trebuchet MS" w:cs="Times New Roman"/>
          <w:b/>
          <w:lang w:val="ro-RO"/>
        </w:rPr>
        <w:t>Justificare ș</w:t>
      </w:r>
      <w:r w:rsidR="00832A98" w:rsidRPr="005D429F">
        <w:rPr>
          <w:rFonts w:ascii="Trebuchet MS" w:hAnsi="Trebuchet MS" w:cs="Times New Roman"/>
          <w:b/>
          <w:lang w:val="ro-RO"/>
        </w:rPr>
        <w:t>i corelare cu analiza SWOT</w:t>
      </w:r>
      <w:r w:rsidR="00832A98" w:rsidRPr="005D429F">
        <w:rPr>
          <w:rFonts w:ascii="Trebuchet MS" w:hAnsi="Trebuchet MS" w:cs="Times New Roman"/>
          <w:lang w:val="ro-RO"/>
        </w:rPr>
        <w:t xml:space="preserve">: </w:t>
      </w:r>
    </w:p>
    <w:p w:rsidR="00EB73E1" w:rsidRPr="005D429F" w:rsidRDefault="00EB73E1" w:rsidP="005D429F">
      <w:pPr>
        <w:autoSpaceDE w:val="0"/>
        <w:autoSpaceDN w:val="0"/>
        <w:adjustRightInd w:val="0"/>
        <w:spacing w:after="0"/>
        <w:jc w:val="both"/>
        <w:rPr>
          <w:rFonts w:ascii="Trebuchet MS" w:eastAsia="Times New Roman" w:hAnsi="Trebuchet MS" w:cs="Times New Roman"/>
          <w:lang w:val="ro-RO" w:eastAsia="en-GB"/>
        </w:rPr>
      </w:pPr>
    </w:p>
    <w:p w:rsidR="00422C3E" w:rsidRPr="005D429F" w:rsidRDefault="00EB73E1" w:rsidP="005D429F">
      <w:pPr>
        <w:autoSpaceDE w:val="0"/>
        <w:autoSpaceDN w:val="0"/>
        <w:adjustRightInd w:val="0"/>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 xml:space="preserve">În urma analizei teritoriului am evidenţiat o serie de aspecte privind existenţa unor decalaje în ceea ce priveşte calitatea vieţii în mediul rural, aceasta reflectându-se prin prisma tuturor componentelor socio-economice cum ar fi serviciile, educaţia, sănătatea, cultura etc. </w:t>
      </w:r>
      <w:r w:rsidR="00422C3E" w:rsidRPr="005D429F">
        <w:rPr>
          <w:rFonts w:ascii="Trebuchet MS" w:eastAsia="Times New Roman" w:hAnsi="Trebuchet MS" w:cs="Times New Roman"/>
          <w:lang w:val="ro-RO" w:eastAsia="en-GB"/>
        </w:rPr>
        <w:t xml:space="preserve">Această măsura, prin stimularea investiţiilor în patrimoniul cultural şi în aşezămintele culturale va avea un impact pozitiv asupra conservării şi promovării specificului local şi va contribui la </w:t>
      </w:r>
      <w:r w:rsidR="00784077" w:rsidRPr="005D429F">
        <w:rPr>
          <w:rFonts w:ascii="Trebuchet MS" w:eastAsia="Times New Roman" w:hAnsi="Trebuchet MS" w:cs="Times New Roman"/>
          <w:lang w:val="ro-RO" w:eastAsia="en-GB"/>
        </w:rPr>
        <w:t>valorificarea culturii şi a tradiţiilor locale, specifice</w:t>
      </w:r>
      <w:r w:rsidR="00422C3E" w:rsidRPr="005D429F">
        <w:rPr>
          <w:rFonts w:ascii="Trebuchet MS" w:eastAsia="Times New Roman" w:hAnsi="Trebuchet MS" w:cs="Times New Roman"/>
          <w:lang w:val="ro-RO" w:eastAsia="en-GB"/>
        </w:rPr>
        <w:t xml:space="preserve"> zonei. Conform datelor colectate de pe teritoriul aferent GAL Progressio, cu ocazia consultărilor publice (ședințel</w:t>
      </w:r>
      <w:r w:rsidR="00784077" w:rsidRPr="005D429F">
        <w:rPr>
          <w:rFonts w:ascii="Trebuchet MS" w:eastAsia="Times New Roman" w:hAnsi="Trebuchet MS" w:cs="Times New Roman"/>
          <w:lang w:val="ro-RO" w:eastAsia="en-GB"/>
        </w:rPr>
        <w:t xml:space="preserve">e </w:t>
      </w:r>
      <w:r w:rsidR="00422C3E" w:rsidRPr="005D429F">
        <w:rPr>
          <w:rFonts w:ascii="Trebuchet MS" w:eastAsia="Times New Roman" w:hAnsi="Trebuchet MS" w:cs="Times New Roman"/>
          <w:lang w:val="ro-RO" w:eastAsia="en-GB"/>
        </w:rPr>
        <w:t>de animare), s-a constatat un interes crescut pentru aceast tip de proiecte.</w:t>
      </w:r>
    </w:p>
    <w:p w:rsidR="00422C3E" w:rsidRPr="005D429F" w:rsidRDefault="00422C3E" w:rsidP="005D429F">
      <w:pPr>
        <w:autoSpaceDE w:val="0"/>
        <w:autoSpaceDN w:val="0"/>
        <w:adjustRightInd w:val="0"/>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În ceea ce priveşte încadrarea în SWOT a acestei măsuri, nevoia ei este justificată prin prezenţa unor elemente la secțiunea Puncte tar</w:t>
      </w:r>
      <w:r w:rsidR="00784077" w:rsidRPr="005D429F">
        <w:rPr>
          <w:rFonts w:ascii="Trebuchet MS" w:eastAsia="Times New Roman" w:hAnsi="Trebuchet MS" w:cs="Times New Roman"/>
          <w:lang w:val="ro-RO" w:eastAsia="en-GB"/>
        </w:rPr>
        <w:t>i,</w:t>
      </w:r>
      <w:r w:rsidRPr="005D429F">
        <w:rPr>
          <w:rFonts w:ascii="Trebuchet MS" w:eastAsia="Times New Roman" w:hAnsi="Trebuchet MS" w:cs="Times New Roman"/>
          <w:lang w:val="ro-RO" w:eastAsia="en-GB"/>
        </w:rPr>
        <w:t xml:space="preserve"> pe terioriul GAL Progressio există peste 30 de asociaţii care prin activitatea lor permanentă duc la conservarea, protejarea, transmiterea, promovarea şi punerea în valoare a culturii tradiţionale şi a patrimoniului cultural imaterial. Spectacolele, taberele şi diferitele evenimente organizate anual de către aceste asociaţii atrag participanţi nu numai din judeţele învecinate ci şi din alte ţări, astfel pot constitui o importantă atracţie zonală.</w:t>
      </w:r>
      <w:r w:rsidR="00422E35" w:rsidRPr="005D429F">
        <w:rPr>
          <w:rFonts w:ascii="Trebuchet MS" w:eastAsia="Times New Roman" w:hAnsi="Trebuchet MS" w:cs="Times New Roman"/>
          <w:lang w:val="ro-RO" w:eastAsia="en-GB"/>
        </w:rPr>
        <w:t xml:space="preserve"> </w:t>
      </w:r>
      <w:r w:rsidRPr="005D429F">
        <w:rPr>
          <w:rFonts w:ascii="Trebuchet MS" w:eastAsia="Calibri" w:hAnsi="Trebuchet MS" w:cs="Trebuchet MS"/>
          <w:lang w:val="ro-RO"/>
        </w:rPr>
        <w:t xml:space="preserve">Determinarea identității socio-culturale necesită luarea în considerare a unor factori cum ar fi educația și accesul la cultură. Astfel, o componentă importantă a vieții sociale este și cea culturală, domeniu care poate contribui la creșterea gradului de atractivitate a satului pentru populația tânără. Având în vedere starea avansată de degradare precum și dotările nesatisfăcătoare, numeroase aşezăminte culturale, deși beneficiază de un sediu propriu, fiind în proprietatea instituţiilor de cult sau asociaţiilor, nu şi-au mai putut desfăşura activitatea. </w:t>
      </w:r>
    </w:p>
    <w:p w:rsidR="006E7E9A" w:rsidRPr="005D429F" w:rsidRDefault="00422C3E" w:rsidP="005D429F">
      <w:pPr>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Considerăm necesară realizarea unei măsuri</w:t>
      </w:r>
      <w:r w:rsidR="00784077" w:rsidRPr="005D429F">
        <w:rPr>
          <w:rFonts w:ascii="Trebuchet MS" w:eastAsia="Times New Roman" w:hAnsi="Trebuchet MS" w:cs="Times New Roman"/>
          <w:lang w:val="ro-RO" w:eastAsia="en-GB"/>
        </w:rPr>
        <w:t xml:space="preserve"> destin</w:t>
      </w:r>
      <w:r w:rsidR="002C378D" w:rsidRPr="005D429F">
        <w:rPr>
          <w:rFonts w:ascii="Trebuchet MS" w:eastAsia="Times New Roman" w:hAnsi="Trebuchet MS" w:cs="Times New Roman"/>
          <w:lang w:val="ro-RO" w:eastAsia="en-GB"/>
        </w:rPr>
        <w:t>c</w:t>
      </w:r>
      <w:r w:rsidR="00784077" w:rsidRPr="005D429F">
        <w:rPr>
          <w:rFonts w:ascii="Trebuchet MS" w:eastAsia="Times New Roman" w:hAnsi="Trebuchet MS" w:cs="Times New Roman"/>
          <w:lang w:val="ro-RO" w:eastAsia="en-GB"/>
        </w:rPr>
        <w:t>te numai</w:t>
      </w:r>
      <w:r w:rsidRPr="005D429F">
        <w:rPr>
          <w:rFonts w:ascii="Trebuchet MS" w:eastAsia="Times New Roman" w:hAnsi="Trebuchet MS" w:cs="Times New Roman"/>
          <w:lang w:val="ro-RO" w:eastAsia="en-GB"/>
        </w:rPr>
        <w:t xml:space="preserve"> pentru finanţarea activităţi</w:t>
      </w:r>
      <w:r w:rsidR="00784077" w:rsidRPr="005D429F">
        <w:rPr>
          <w:rFonts w:ascii="Trebuchet MS" w:eastAsia="Times New Roman" w:hAnsi="Trebuchet MS" w:cs="Times New Roman"/>
          <w:lang w:val="ro-RO" w:eastAsia="en-GB"/>
        </w:rPr>
        <w:t>lor culturale</w:t>
      </w:r>
      <w:r w:rsidRPr="005D429F">
        <w:rPr>
          <w:rFonts w:ascii="Trebuchet MS" w:eastAsia="Times New Roman" w:hAnsi="Trebuchet MS" w:cs="Times New Roman"/>
          <w:lang w:val="ro-RO" w:eastAsia="en-GB"/>
        </w:rPr>
        <w:t>, pentru a facilita accesul aşezămintelor culturale la surse de finanţare la care de altfel nu au acces</w:t>
      </w:r>
      <w:r w:rsidR="00784077" w:rsidRPr="005D429F">
        <w:rPr>
          <w:rFonts w:ascii="Trebuchet MS" w:eastAsia="Times New Roman" w:hAnsi="Trebuchet MS" w:cs="Times New Roman"/>
          <w:lang w:val="ro-RO" w:eastAsia="en-GB"/>
        </w:rPr>
        <w:t xml:space="preserve"> şi fără a crea concurenţă între diferite asociaţii, de exemplu asociaţiile culturale şi asociaţiile sportive</w:t>
      </w:r>
      <w:r w:rsidRPr="005D429F">
        <w:rPr>
          <w:rFonts w:ascii="Trebuchet MS" w:eastAsia="Times New Roman" w:hAnsi="Trebuchet MS" w:cs="Times New Roman"/>
          <w:lang w:val="ro-RO" w:eastAsia="en-GB"/>
        </w:rPr>
        <w:t>.</w:t>
      </w:r>
    </w:p>
    <w:p w:rsidR="007A1D4C" w:rsidRPr="005D429F" w:rsidRDefault="007A1D4C" w:rsidP="005D429F">
      <w:pPr>
        <w:spacing w:after="0"/>
        <w:jc w:val="both"/>
        <w:rPr>
          <w:rFonts w:ascii="Trebuchet MS" w:hAnsi="Trebuchet MS" w:cs="Times New Roman"/>
          <w:lang w:val="ro-RO"/>
        </w:rPr>
      </w:pPr>
      <w:r w:rsidRPr="005D429F">
        <w:rPr>
          <w:rFonts w:ascii="Trebuchet MS" w:hAnsi="Trebuchet MS" w:cs="Times New Roman"/>
          <w:b/>
          <w:lang w:val="ro-RO"/>
        </w:rPr>
        <w:t>Obiectiv(e) de dezvoltare rurală al Reg.(UE) nr.1305/2013</w:t>
      </w:r>
      <w:r w:rsidRPr="005D429F">
        <w:rPr>
          <w:rFonts w:ascii="Trebuchet MS" w:hAnsi="Trebuchet MS" w:cs="Times New Roman"/>
          <w:lang w:val="ro-RO"/>
        </w:rPr>
        <w:t xml:space="preserve">, </w:t>
      </w:r>
      <w:r w:rsidR="006E7E9A" w:rsidRPr="005D429F">
        <w:rPr>
          <w:rFonts w:ascii="Trebuchet MS" w:hAnsi="Trebuchet MS"/>
          <w:lang w:val="ro-RO"/>
        </w:rPr>
        <w:t>Art 4. c.) obținerea unei dezvoltări teritoriale echilibrate a economiilor și a comunităților rurale, inclusiv crearea și menținerea de locuri de muncă</w:t>
      </w:r>
      <w:r w:rsidR="006E7E9A" w:rsidRPr="005D429F">
        <w:rPr>
          <w:rFonts w:ascii="Trebuchet MS" w:hAnsi="Trebuchet MS" w:cs="Times New Roman"/>
          <w:lang w:val="ro-RO"/>
        </w:rPr>
        <w:t>.</w:t>
      </w:r>
    </w:p>
    <w:p w:rsidR="001721A6" w:rsidRPr="005D429F" w:rsidRDefault="00A02DB1" w:rsidP="005D429F">
      <w:pPr>
        <w:spacing w:after="0"/>
        <w:jc w:val="both"/>
        <w:rPr>
          <w:rFonts w:ascii="Trebuchet MS" w:hAnsi="Trebuchet MS" w:cs="Times New Roman"/>
          <w:lang w:val="ro-RO"/>
        </w:rPr>
      </w:pPr>
      <w:r w:rsidRPr="005D429F">
        <w:rPr>
          <w:rFonts w:ascii="Trebuchet MS" w:hAnsi="Trebuchet MS" w:cs="Times New Roman"/>
          <w:b/>
          <w:lang w:val="ro-RO"/>
        </w:rPr>
        <w:t>Obiectiv(e) specific(e) al(e) mă</w:t>
      </w:r>
      <w:r w:rsidR="007A1D4C" w:rsidRPr="005D429F">
        <w:rPr>
          <w:rFonts w:ascii="Trebuchet MS" w:hAnsi="Trebuchet MS" w:cs="Times New Roman"/>
          <w:b/>
          <w:lang w:val="ro-RO"/>
        </w:rPr>
        <w:t>surii</w:t>
      </w:r>
      <w:r w:rsidR="007A1D4C" w:rsidRPr="005D429F">
        <w:rPr>
          <w:rFonts w:ascii="Trebuchet MS" w:hAnsi="Trebuchet MS" w:cs="Times New Roman"/>
          <w:lang w:val="ro-RO"/>
        </w:rPr>
        <w:t>:</w:t>
      </w:r>
      <w:r w:rsidR="0062647E">
        <w:rPr>
          <w:rFonts w:ascii="Trebuchet MS" w:hAnsi="Trebuchet MS" w:cs="Times New Roman"/>
          <w:lang w:val="ro-RO"/>
        </w:rPr>
        <w:t xml:space="preserve"> </w:t>
      </w:r>
      <w:r w:rsidR="001721A6" w:rsidRPr="005D429F">
        <w:rPr>
          <w:rFonts w:ascii="Trebuchet MS" w:hAnsi="Trebuchet MS" w:cs="Times New Roman"/>
          <w:lang w:val="ro-RO"/>
        </w:rPr>
        <w:t>Promovare valorilor locale</w:t>
      </w:r>
    </w:p>
    <w:p w:rsidR="007A1D4C" w:rsidRPr="005D429F" w:rsidRDefault="007A1D4C" w:rsidP="005D429F">
      <w:pPr>
        <w:spacing w:after="0"/>
        <w:jc w:val="both"/>
        <w:rPr>
          <w:rFonts w:ascii="Trebuchet MS" w:hAnsi="Trebuchet MS" w:cs="Times New Roman"/>
          <w:lang w:val="ro-RO"/>
        </w:rPr>
      </w:pPr>
      <w:r w:rsidRPr="005D429F">
        <w:rPr>
          <w:rFonts w:ascii="Trebuchet MS" w:hAnsi="Trebuchet MS" w:cs="Times New Roman"/>
          <w:b/>
          <w:lang w:val="ro-RO"/>
        </w:rPr>
        <w:t>Măsura contribuie la prioritatea/prioritățile prevăzute la art. 5, Reg. (UE) nr. 1305/2013</w:t>
      </w:r>
      <w:r w:rsidRPr="005D429F">
        <w:rPr>
          <w:rFonts w:ascii="Trebuchet MS" w:hAnsi="Trebuchet MS" w:cs="Times New Roman"/>
          <w:lang w:val="ro-RO"/>
        </w:rPr>
        <w:t>:</w:t>
      </w:r>
      <w:r w:rsidR="00D6054A" w:rsidRPr="005D429F">
        <w:rPr>
          <w:rFonts w:ascii="Trebuchet MS" w:hAnsi="Trebuchet MS" w:cs="Times New Roman"/>
          <w:lang w:val="ro-RO"/>
        </w:rPr>
        <w:t xml:space="preserve"> </w:t>
      </w:r>
    </w:p>
    <w:p w:rsidR="00507459" w:rsidRPr="005D429F" w:rsidRDefault="0062647E" w:rsidP="005D429F">
      <w:pPr>
        <w:spacing w:after="0"/>
        <w:jc w:val="both"/>
        <w:rPr>
          <w:rFonts w:ascii="Trebuchet MS" w:hAnsi="Trebuchet MS" w:cs="Times New Roman"/>
          <w:b/>
          <w:lang w:val="ro-RO"/>
        </w:rPr>
      </w:pPr>
      <w:r>
        <w:rPr>
          <w:rFonts w:ascii="Trebuchet MS" w:hAnsi="Trebuchet MS"/>
          <w:lang w:val="ro-RO"/>
        </w:rPr>
        <w:t>P.</w:t>
      </w:r>
      <w:r w:rsidR="00507459" w:rsidRPr="005D429F">
        <w:rPr>
          <w:rFonts w:ascii="Trebuchet MS" w:hAnsi="Trebuchet MS"/>
          <w:lang w:val="ro-RO"/>
        </w:rPr>
        <w:t xml:space="preserve">6. Promovarea incluziunii sociale, a reducerii sărăciei și a dezvoltării economice în zonele rurale </w:t>
      </w:r>
    </w:p>
    <w:p w:rsidR="0062647E" w:rsidRPr="00775EF7" w:rsidRDefault="0062647E" w:rsidP="0062647E">
      <w:pPr>
        <w:pStyle w:val="CM1"/>
        <w:spacing w:line="276" w:lineRule="auto"/>
        <w:jc w:val="both"/>
        <w:rPr>
          <w:rFonts w:ascii="Trebuchet MS" w:hAnsi="Trebuchet MS" w:cs="Times New Roman"/>
          <w:color w:val="000000" w:themeColor="text1"/>
          <w:sz w:val="22"/>
          <w:szCs w:val="22"/>
          <w:lang w:val="ro-RO"/>
        </w:rPr>
      </w:pPr>
      <w:r>
        <w:rPr>
          <w:rFonts w:ascii="Trebuchet MS" w:hAnsi="Trebuchet MS" w:cs="Times New Roman"/>
          <w:b/>
          <w:color w:val="000000" w:themeColor="text1"/>
          <w:sz w:val="22"/>
          <w:szCs w:val="22"/>
          <w:lang w:val="ro-RO"/>
        </w:rPr>
        <w:t xml:space="preserve">Măsura contribuie la prioritatea din SDL: </w:t>
      </w:r>
      <w:r w:rsidRPr="00775EF7">
        <w:rPr>
          <w:rFonts w:ascii="Trebuchet MS" w:hAnsi="Trebuchet MS" w:cs="Times New Roman"/>
          <w:color w:val="000000" w:themeColor="text1"/>
          <w:sz w:val="22"/>
          <w:szCs w:val="22"/>
          <w:lang w:val="ro-RO"/>
        </w:rPr>
        <w:t>„Creşterea atractivităţii zonei şi diminuarea migrării populaţiei în special a tinerilor”</w:t>
      </w:r>
    </w:p>
    <w:p w:rsidR="007A1D4C" w:rsidRPr="005D429F" w:rsidRDefault="007A1D4C" w:rsidP="005D429F">
      <w:pPr>
        <w:spacing w:after="0"/>
        <w:jc w:val="both"/>
        <w:rPr>
          <w:rFonts w:ascii="Trebuchet MS" w:hAnsi="Trebuchet MS" w:cs="Times New Roman"/>
          <w:lang w:val="ro-RO"/>
        </w:rPr>
      </w:pPr>
      <w:r w:rsidRPr="005D429F">
        <w:rPr>
          <w:rFonts w:ascii="Trebuchet MS" w:hAnsi="Trebuchet MS" w:cs="Times New Roman"/>
          <w:b/>
          <w:lang w:val="ro-RO"/>
        </w:rPr>
        <w:lastRenderedPageBreak/>
        <w:t>Măsura</w:t>
      </w:r>
      <w:r w:rsidR="00F83402" w:rsidRPr="005D429F">
        <w:rPr>
          <w:rFonts w:ascii="Trebuchet MS" w:hAnsi="Trebuchet MS" w:cs="Times New Roman"/>
          <w:b/>
          <w:lang w:val="ro-RO"/>
        </w:rPr>
        <w:t xml:space="preserve"> corespunde obiectivelor </w:t>
      </w:r>
      <w:r w:rsidR="00801334" w:rsidRPr="005D429F">
        <w:rPr>
          <w:rFonts w:ascii="Trebuchet MS" w:hAnsi="Trebuchet MS"/>
          <w:lang w:val="ro-RO"/>
        </w:rPr>
        <w:t>art. 20 (d):</w:t>
      </w:r>
      <w:r w:rsidR="00801334" w:rsidRPr="005D429F">
        <w:rPr>
          <w:rFonts w:ascii="Trebuchet MS" w:hAnsi="Trebuchet MS" w:cs="EUAlbertina"/>
          <w:lang w:val="ro-RO"/>
        </w:rPr>
        <w:t xml:space="preserve"> </w:t>
      </w:r>
      <w:r w:rsidR="0062647E" w:rsidRPr="00762DEB">
        <w:rPr>
          <w:rFonts w:ascii="Trebuchet MS" w:hAnsi="Trebuchet MS"/>
          <w:lang w:val="ro-RO"/>
        </w:rPr>
        <w:t>„</w:t>
      </w:r>
      <w:r w:rsidR="00801334" w:rsidRPr="005D429F">
        <w:rPr>
          <w:rFonts w:ascii="Trebuchet MS" w:hAnsi="Trebuchet MS" w:cs="EUAlbertina"/>
          <w:lang w:val="ro-RO"/>
        </w:rPr>
        <w:t>Investiții în crearea, îmbunătățirea sau extinderea serviciilor locale de bază destinate populației rurale, inclusiv a celor de agrement și culturale, și a infrastructurii aferente”</w:t>
      </w:r>
      <w:r w:rsidR="00025B6F" w:rsidRPr="005D429F">
        <w:rPr>
          <w:rFonts w:ascii="Trebuchet MS" w:hAnsi="Trebuchet MS" w:cs="Times New Roman"/>
          <w:b/>
          <w:lang w:val="ro-RO"/>
        </w:rPr>
        <w:t xml:space="preserve"> </w:t>
      </w:r>
      <w:r w:rsidRPr="005D429F">
        <w:rPr>
          <w:rFonts w:ascii="Trebuchet MS" w:hAnsi="Trebuchet MS" w:cs="Times New Roman"/>
          <w:lang w:val="ro-RO"/>
        </w:rPr>
        <w:t>din Reg. (UE) nr. 1305/2013</w:t>
      </w:r>
      <w:r w:rsidR="00D303CB" w:rsidRPr="005D429F">
        <w:rPr>
          <w:rFonts w:ascii="Trebuchet MS" w:hAnsi="Trebuchet MS" w:cs="Times New Roman"/>
          <w:lang w:val="ro-RO"/>
        </w:rPr>
        <w:t>.</w:t>
      </w:r>
      <w:r w:rsidRPr="005D429F">
        <w:rPr>
          <w:rFonts w:ascii="Trebuchet MS" w:hAnsi="Trebuchet MS" w:cs="Times New Roman"/>
          <w:lang w:val="ro-RO"/>
        </w:rPr>
        <w:t xml:space="preserve"> </w:t>
      </w:r>
    </w:p>
    <w:p w:rsidR="00801334" w:rsidRPr="005D429F" w:rsidRDefault="007A1D4C" w:rsidP="005D429F">
      <w:pPr>
        <w:spacing w:after="0"/>
        <w:jc w:val="both"/>
        <w:rPr>
          <w:rFonts w:ascii="Trebuchet MS" w:hAnsi="Trebuchet MS"/>
          <w:lang w:val="ro-RO"/>
        </w:rPr>
      </w:pPr>
      <w:r w:rsidRPr="005D429F">
        <w:rPr>
          <w:rFonts w:ascii="Trebuchet MS" w:hAnsi="Trebuchet MS" w:cs="Times New Roman"/>
          <w:b/>
          <w:lang w:val="ro-RO"/>
        </w:rPr>
        <w:t>Măsura contribuie la Domeniul de intervenție</w:t>
      </w:r>
      <w:r w:rsidRPr="005D429F">
        <w:rPr>
          <w:rFonts w:ascii="Trebuchet MS" w:hAnsi="Trebuchet MS" w:cs="Times New Roman"/>
          <w:lang w:val="ro-RO"/>
        </w:rPr>
        <w:t>:</w:t>
      </w:r>
      <w:r w:rsidR="00B625D8" w:rsidRPr="005D429F">
        <w:rPr>
          <w:rFonts w:ascii="Trebuchet MS" w:hAnsi="Trebuchet MS" w:cs="Times New Roman"/>
          <w:lang w:val="ro-RO"/>
        </w:rPr>
        <w:t xml:space="preserve"> </w:t>
      </w:r>
      <w:r w:rsidR="00801334" w:rsidRPr="005D429F">
        <w:rPr>
          <w:rFonts w:ascii="Trebuchet MS" w:hAnsi="Trebuchet MS"/>
          <w:lang w:val="ro-RO"/>
        </w:rPr>
        <w:t xml:space="preserve">6.B. Încurajarea dezvoltării locale în zonele rurale. </w:t>
      </w:r>
    </w:p>
    <w:p w:rsidR="001721A6" w:rsidRPr="005D429F" w:rsidRDefault="007A1D4C" w:rsidP="005D429F">
      <w:pPr>
        <w:spacing w:after="0"/>
        <w:jc w:val="both"/>
        <w:rPr>
          <w:rFonts w:ascii="Trebuchet MS" w:hAnsi="Trebuchet MS" w:cs="Times New Roman"/>
          <w:lang w:val="ro-RO"/>
        </w:rPr>
      </w:pPr>
      <w:r w:rsidRPr="005D429F">
        <w:rPr>
          <w:rFonts w:ascii="Trebuchet MS" w:hAnsi="Trebuchet MS" w:cs="Times New Roman"/>
          <w:b/>
          <w:lang w:val="ro-RO"/>
        </w:rPr>
        <w:t>Măsura contribuie la obiectivele transversale ale Reg. (UE) nr. 1305/2013</w:t>
      </w:r>
      <w:r w:rsidRPr="005D429F">
        <w:rPr>
          <w:rFonts w:ascii="Trebuchet MS" w:hAnsi="Trebuchet MS" w:cs="Times New Roman"/>
          <w:lang w:val="ro-RO"/>
        </w:rPr>
        <w:t>:</w:t>
      </w:r>
      <w:r w:rsidR="00801334" w:rsidRPr="005D429F">
        <w:rPr>
          <w:rFonts w:ascii="Trebuchet MS" w:hAnsi="Trebuchet MS" w:cs="Times New Roman"/>
          <w:lang w:val="ro-RO"/>
        </w:rPr>
        <w:t xml:space="preserve"> </w:t>
      </w:r>
    </w:p>
    <w:p w:rsidR="001721A6" w:rsidRPr="005D429F" w:rsidRDefault="00801334" w:rsidP="005D429F">
      <w:pPr>
        <w:spacing w:after="0"/>
        <w:jc w:val="both"/>
        <w:rPr>
          <w:rFonts w:ascii="Trebuchet MS" w:eastAsia="Times New Roman" w:hAnsi="Trebuchet MS" w:cs="Times New Roman"/>
          <w:lang w:val="ro-RO" w:eastAsia="en-GB"/>
        </w:rPr>
      </w:pPr>
      <w:r w:rsidRPr="005D429F">
        <w:rPr>
          <w:rFonts w:ascii="Trebuchet MS" w:hAnsi="Trebuchet MS"/>
          <w:lang w:val="ro-RO"/>
        </w:rPr>
        <w:t xml:space="preserve">Inovare - </w:t>
      </w:r>
      <w:r w:rsidR="005C3D58" w:rsidRPr="005D429F">
        <w:rPr>
          <w:rFonts w:ascii="Trebuchet MS" w:eastAsia="Times New Roman" w:hAnsi="Trebuchet MS" w:cs="Times New Roman"/>
          <w:lang w:val="ro-RO" w:eastAsia="en-GB"/>
        </w:rPr>
        <w:t>P</w:t>
      </w:r>
      <w:r w:rsidR="00422C3E" w:rsidRPr="005D429F">
        <w:rPr>
          <w:rFonts w:ascii="Trebuchet MS" w:eastAsia="Times New Roman" w:hAnsi="Trebuchet MS" w:cs="Times New Roman"/>
          <w:lang w:val="ro-RO" w:eastAsia="en-GB"/>
        </w:rPr>
        <w:t>roiectele finanțate prin această măsură vor fi inovative, fiindcă este vorba de finanţarea dotării aşezămintelor culturale</w:t>
      </w:r>
      <w:r w:rsidR="005C3D58" w:rsidRPr="005D429F">
        <w:rPr>
          <w:rFonts w:ascii="Trebuchet MS" w:eastAsia="Times New Roman" w:hAnsi="Trebuchet MS" w:cs="Times New Roman"/>
          <w:lang w:val="ro-RO" w:eastAsia="en-GB"/>
        </w:rPr>
        <w:t>,</w:t>
      </w:r>
      <w:r w:rsidR="00422C3E" w:rsidRPr="005D429F">
        <w:rPr>
          <w:rFonts w:ascii="Trebuchet MS" w:eastAsia="Times New Roman" w:hAnsi="Trebuchet MS" w:cs="Times New Roman"/>
          <w:lang w:val="ro-RO" w:eastAsia="en-GB"/>
        </w:rPr>
        <w:t xml:space="preserve"> care contribuie la creşterea identităţii locale, la favorizarea incluziunii sociale etc. </w:t>
      </w:r>
    </w:p>
    <w:p w:rsidR="00465D6E" w:rsidRDefault="00465D6E" w:rsidP="00465D6E">
      <w:pPr>
        <w:pStyle w:val="ListParagraph"/>
        <w:ind w:left="0"/>
        <w:jc w:val="both"/>
        <w:rPr>
          <w:rFonts w:ascii="Trebuchet MS" w:hAnsi="Trebuchet MS"/>
          <w:b/>
          <w:shd w:val="clear" w:color="auto" w:fill="FFFFFF"/>
          <w:lang w:val="ro-RO"/>
        </w:rPr>
      </w:pPr>
    </w:p>
    <w:p w:rsidR="0062647E" w:rsidRPr="00B31325" w:rsidRDefault="00917A72" w:rsidP="00465D6E">
      <w:pPr>
        <w:pStyle w:val="ListParagraph"/>
        <w:ind w:left="0"/>
        <w:jc w:val="both"/>
        <w:rPr>
          <w:rFonts w:ascii="Trebuchet MS" w:hAnsi="Trebuchet MS"/>
          <w:b/>
          <w:shd w:val="clear" w:color="auto" w:fill="FFFFFF"/>
          <w:lang w:val="ro-RO"/>
        </w:rPr>
      </w:pPr>
      <w:r w:rsidRPr="00B31325">
        <w:rPr>
          <w:rFonts w:ascii="Trebuchet MS" w:hAnsi="Trebuchet MS"/>
          <w:b/>
          <w:shd w:val="clear" w:color="auto" w:fill="FFFFFF"/>
          <w:lang w:val="ro-RO"/>
        </w:rPr>
        <w:t xml:space="preserve">Complementaritate </w:t>
      </w:r>
      <w:r w:rsidR="000354C4" w:rsidRPr="00B31325">
        <w:rPr>
          <w:rFonts w:ascii="Trebuchet MS" w:hAnsi="Trebuchet MS"/>
          <w:b/>
          <w:shd w:val="clear" w:color="auto" w:fill="FFFFFF"/>
          <w:lang w:val="ro-RO"/>
        </w:rPr>
        <w:t>cu alte măsuri din SDL</w:t>
      </w:r>
      <w:r w:rsidRPr="00B31325">
        <w:rPr>
          <w:rFonts w:ascii="Trebuchet MS" w:hAnsi="Trebuchet MS"/>
          <w:shd w:val="clear" w:color="auto" w:fill="FFFFFF"/>
          <w:lang w:val="ro-RO"/>
        </w:rPr>
        <w:t>:</w:t>
      </w:r>
      <w:r w:rsidR="00B31325" w:rsidRPr="00B31325">
        <w:rPr>
          <w:rFonts w:ascii="Trebuchet MS" w:hAnsi="Trebuchet MS"/>
          <w:shd w:val="clear" w:color="auto" w:fill="FFFFFF"/>
          <w:lang w:val="ro-RO"/>
        </w:rPr>
        <w:t xml:space="preserve"> M6</w:t>
      </w:r>
      <w:r w:rsidR="007C371D" w:rsidRPr="00B31325">
        <w:rPr>
          <w:rFonts w:ascii="Trebuchet MS" w:eastAsia="Calibri" w:hAnsi="Trebuchet MS" w:cs="Times New Roman"/>
          <w:lang w:val="ro-RO"/>
        </w:rPr>
        <w:t xml:space="preserve"> </w:t>
      </w:r>
      <w:r w:rsidR="002B7744" w:rsidRPr="00B31325">
        <w:rPr>
          <w:rFonts w:ascii="Trebuchet MS" w:eastAsia="Calibri" w:hAnsi="Trebuchet MS" w:cs="Times New Roman"/>
          <w:lang w:val="ro-RO"/>
        </w:rPr>
        <w:t>este complementară cu măsura</w:t>
      </w:r>
      <w:r w:rsidR="00465D6E" w:rsidRPr="00B31325">
        <w:rPr>
          <w:rFonts w:ascii="Trebuchet MS" w:eastAsia="Calibri" w:hAnsi="Trebuchet MS" w:cs="Times New Roman"/>
          <w:lang w:val="ro-RO"/>
        </w:rPr>
        <w:t xml:space="preserve"> M4.</w:t>
      </w:r>
      <w:r w:rsidR="002B7744" w:rsidRPr="00B31325">
        <w:rPr>
          <w:rFonts w:ascii="Trebuchet MS" w:eastAsia="Calibri" w:hAnsi="Trebuchet MS" w:cs="Times New Roman"/>
          <w:lang w:val="ro-RO"/>
        </w:rPr>
        <w:t xml:space="preserve"> </w:t>
      </w:r>
      <w:r w:rsidR="00465D6E" w:rsidRPr="00B31325">
        <w:rPr>
          <w:rFonts w:ascii="Trebuchet MS" w:eastAsia="Calibri" w:hAnsi="Trebuchet MS" w:cs="Times New Roman"/>
          <w:lang w:val="ro-RO"/>
        </w:rPr>
        <w:t>P</w:t>
      </w:r>
      <w:r w:rsidR="002B7744" w:rsidRPr="00B31325">
        <w:rPr>
          <w:rFonts w:ascii="Trebuchet MS" w:hAnsi="Trebuchet MS" w:cs="Times New Roman"/>
          <w:lang w:val="ro-RO"/>
        </w:rPr>
        <w:t xml:space="preserve">rin M4 „Dezvoltarea comunităţilor” se vor </w:t>
      </w:r>
      <w:r w:rsidR="00B31325" w:rsidRPr="00B31325">
        <w:rPr>
          <w:rFonts w:ascii="Trebuchet MS" w:hAnsi="Trebuchet MS" w:cs="Times New Roman"/>
          <w:lang w:val="ro-RO"/>
        </w:rPr>
        <w:t>finanț</w:t>
      </w:r>
      <w:r w:rsidR="002B7744" w:rsidRPr="00B31325">
        <w:rPr>
          <w:rFonts w:ascii="Trebuchet MS" w:hAnsi="Trebuchet MS" w:cs="Times New Roman"/>
          <w:lang w:val="ro-RO"/>
        </w:rPr>
        <w:t>a</w:t>
      </w:r>
      <w:r w:rsidR="00B31325" w:rsidRPr="00B31325">
        <w:rPr>
          <w:rFonts w:ascii="Trebuchet MS" w:hAnsi="Trebuchet MS" w:cs="Times New Roman"/>
          <w:lang w:val="ro-RO"/>
        </w:rPr>
        <w:t xml:space="preserve"> atât</w:t>
      </w:r>
      <w:r w:rsidR="002B7744" w:rsidRPr="00B31325">
        <w:rPr>
          <w:rFonts w:ascii="Trebuchet MS" w:hAnsi="Trebuchet MS" w:cs="Times New Roman"/>
          <w:lang w:val="ro-RO"/>
        </w:rPr>
        <w:t xml:space="preserve"> obiective</w:t>
      </w:r>
      <w:r w:rsidR="00B31325" w:rsidRPr="00B31325">
        <w:rPr>
          <w:rFonts w:ascii="Trebuchet MS" w:hAnsi="Trebuchet MS" w:cs="Times New Roman"/>
          <w:lang w:val="ro-RO"/>
        </w:rPr>
        <w:t>le cât și infrastructura culturală a localității, care sunt folosite ș</w:t>
      </w:r>
      <w:r w:rsidR="002B7744" w:rsidRPr="00B31325">
        <w:rPr>
          <w:rFonts w:ascii="Trebuchet MS" w:hAnsi="Trebuchet MS" w:cs="Times New Roman"/>
          <w:lang w:val="ro-RO"/>
        </w:rPr>
        <w:t>i de</w:t>
      </w:r>
      <w:r w:rsidR="00B31325" w:rsidRPr="00B31325">
        <w:rPr>
          <w:rFonts w:ascii="Trebuchet MS" w:hAnsi="Trebuchet MS" w:cs="Times New Roman"/>
          <w:lang w:val="ro-RO"/>
        </w:rPr>
        <w:t xml:space="preserve"> către asociaț</w:t>
      </w:r>
      <w:r w:rsidR="002B7744" w:rsidRPr="00B31325">
        <w:rPr>
          <w:rFonts w:ascii="Trebuchet MS" w:hAnsi="Trebuchet MS" w:cs="Times New Roman"/>
          <w:lang w:val="ro-RO"/>
        </w:rPr>
        <w:t>ii</w:t>
      </w:r>
      <w:r w:rsidR="00B31325" w:rsidRPr="00B31325">
        <w:rPr>
          <w:rFonts w:ascii="Trebuchet MS" w:hAnsi="Trebuchet MS" w:cs="Times New Roman"/>
          <w:lang w:val="ro-RO"/>
        </w:rPr>
        <w:t>le</w:t>
      </w:r>
      <w:r w:rsidR="00465D6E" w:rsidRPr="00B31325">
        <w:rPr>
          <w:rFonts w:ascii="Trebuchet MS" w:hAnsi="Trebuchet MS" w:cs="Times New Roman"/>
          <w:lang w:val="ro-RO"/>
        </w:rPr>
        <w:t xml:space="preserve"> </w:t>
      </w:r>
      <w:r w:rsidR="00B31325" w:rsidRPr="00B31325">
        <w:rPr>
          <w:rFonts w:ascii="Trebuchet MS" w:hAnsi="Trebuchet MS" w:cs="Times New Roman"/>
          <w:lang w:val="hu-HU"/>
        </w:rPr>
        <w:t>ș</w:t>
      </w:r>
      <w:r w:rsidR="00465D6E" w:rsidRPr="00B31325">
        <w:rPr>
          <w:rFonts w:ascii="Trebuchet MS" w:hAnsi="Trebuchet MS" w:cs="Times New Roman"/>
          <w:lang w:val="hu-HU"/>
        </w:rPr>
        <w:t>i institutii</w:t>
      </w:r>
      <w:r w:rsidR="00B31325" w:rsidRPr="00B31325">
        <w:rPr>
          <w:rFonts w:ascii="Trebuchet MS" w:hAnsi="Trebuchet MS" w:cs="Times New Roman"/>
          <w:lang w:val="hu-HU"/>
        </w:rPr>
        <w:t>le</w:t>
      </w:r>
      <w:r w:rsidR="00B31325" w:rsidRPr="00B31325">
        <w:rPr>
          <w:rFonts w:ascii="Trebuchet MS" w:hAnsi="Trebuchet MS" w:cs="Times New Roman"/>
          <w:lang w:val="ro-RO"/>
        </w:rPr>
        <w:t xml:space="preserve"> de profil (beneficiari direcț</w:t>
      </w:r>
      <w:r w:rsidR="002B7744" w:rsidRPr="00B31325">
        <w:rPr>
          <w:rFonts w:ascii="Trebuchet MS" w:hAnsi="Trebuchet MS" w:cs="Times New Roman"/>
          <w:lang w:val="ro-RO"/>
        </w:rPr>
        <w:t>i ai măsurii M6)</w:t>
      </w:r>
      <w:r w:rsidR="00465D6E" w:rsidRPr="00B31325">
        <w:rPr>
          <w:rFonts w:ascii="Trebuchet MS" w:hAnsi="Trebuchet MS" w:cs="Times New Roman"/>
          <w:lang w:val="ro-RO"/>
        </w:rPr>
        <w:t>,</w:t>
      </w:r>
      <w:r w:rsidR="002B7744" w:rsidRPr="00B31325">
        <w:rPr>
          <w:rFonts w:ascii="Trebuchet MS" w:hAnsi="Trebuchet MS" w:cs="Times New Roman"/>
          <w:lang w:val="ro-RO"/>
        </w:rPr>
        <w:t xml:space="preserve"> care s</w:t>
      </w:r>
      <w:r w:rsidR="00B31325" w:rsidRPr="00B31325">
        <w:rPr>
          <w:rFonts w:ascii="Trebuchet MS" w:hAnsi="Trebuchet MS" w:cs="Times New Roman"/>
          <w:lang w:val="ro-RO"/>
        </w:rPr>
        <w:t>unt astfel beneficiarii indirecți ai mă</w:t>
      </w:r>
      <w:r w:rsidR="002B7744" w:rsidRPr="00B31325">
        <w:rPr>
          <w:rFonts w:ascii="Trebuchet MS" w:hAnsi="Trebuchet MS" w:cs="Times New Roman"/>
          <w:lang w:val="ro-RO"/>
        </w:rPr>
        <w:t xml:space="preserve">surii M4. </w:t>
      </w:r>
    </w:p>
    <w:p w:rsidR="00E26CF6" w:rsidRPr="00465D6E" w:rsidRDefault="00690639" w:rsidP="005D429F">
      <w:pPr>
        <w:spacing w:after="0"/>
        <w:jc w:val="both"/>
        <w:rPr>
          <w:rFonts w:ascii="Trebuchet MS" w:hAnsi="Trebuchet MS" w:cs="Times New Roman"/>
          <w:color w:val="000000" w:themeColor="text1"/>
          <w:lang w:val="ro-RO"/>
        </w:rPr>
      </w:pPr>
      <w:r w:rsidRPr="005D429F">
        <w:rPr>
          <w:rFonts w:ascii="Trebuchet MS" w:hAnsi="Trebuchet MS"/>
          <w:b/>
          <w:shd w:val="clear" w:color="auto" w:fill="FFFFFF"/>
          <w:lang w:val="ro-RO"/>
        </w:rPr>
        <w:t>Sinergia cu alte masuri din SDL</w:t>
      </w:r>
      <w:r w:rsidRPr="005D429F">
        <w:rPr>
          <w:rFonts w:ascii="Trebuchet MS" w:hAnsi="Trebuchet MS"/>
          <w:shd w:val="clear" w:color="auto" w:fill="FFFFFF"/>
          <w:lang w:val="ro-RO"/>
        </w:rPr>
        <w:t>:</w:t>
      </w:r>
      <w:r w:rsidR="002A702C" w:rsidRPr="005D429F">
        <w:rPr>
          <w:rFonts w:ascii="Trebuchet MS" w:hAnsi="Trebuchet MS"/>
          <w:shd w:val="clear" w:color="auto" w:fill="FFFFFF"/>
          <w:lang w:val="ro-RO"/>
        </w:rPr>
        <w:t xml:space="preserve"> </w:t>
      </w:r>
      <w:r w:rsidR="0062647E">
        <w:rPr>
          <w:rFonts w:ascii="Trebuchet MS" w:hAnsi="Trebuchet MS"/>
          <w:lang w:val="ro-RO"/>
        </w:rPr>
        <w:t xml:space="preserve">M6 </w:t>
      </w:r>
      <w:r w:rsidR="0062647E" w:rsidRPr="00762DEB">
        <w:rPr>
          <w:rFonts w:ascii="Trebuchet MS" w:hAnsi="Trebuchet MS"/>
          <w:lang w:val="ro-RO"/>
        </w:rPr>
        <w:t>„Sprijin pentru finanțarea activităților culturale”</w:t>
      </w:r>
      <w:r w:rsidR="0062647E" w:rsidRPr="00465D6E">
        <w:rPr>
          <w:rFonts w:ascii="Trebuchet MS" w:hAnsi="Trebuchet MS" w:cs="Times New Roman"/>
          <w:color w:val="000000" w:themeColor="text1"/>
          <w:lang w:val="ro-RO"/>
        </w:rPr>
        <w:t xml:space="preserve"> alături de M4 </w:t>
      </w:r>
      <w:r w:rsidR="0062647E" w:rsidRPr="00762DEB">
        <w:rPr>
          <w:rFonts w:ascii="Trebuchet MS" w:hAnsi="Trebuchet MS"/>
          <w:lang w:val="ro-RO"/>
        </w:rPr>
        <w:t>„</w:t>
      </w:r>
      <w:r w:rsidR="0062647E" w:rsidRPr="00465D6E">
        <w:rPr>
          <w:rFonts w:ascii="Trebuchet MS" w:hAnsi="Trebuchet MS" w:cs="Times New Roman"/>
          <w:color w:val="000000" w:themeColor="text1"/>
          <w:lang w:val="ro-RO"/>
        </w:rPr>
        <w:t xml:space="preserve">Dezvoltarea comunităţilor” şi </w:t>
      </w:r>
      <w:r w:rsidR="0062647E" w:rsidRPr="00762DEB">
        <w:rPr>
          <w:rFonts w:ascii="Trebuchet MS" w:hAnsi="Trebuchet MS"/>
          <w:shd w:val="clear" w:color="auto" w:fill="FFFFFF"/>
          <w:lang w:val="ro-RO"/>
        </w:rPr>
        <w:t>M5 „</w:t>
      </w:r>
      <w:r w:rsidR="0062647E" w:rsidRPr="00762DEB">
        <w:rPr>
          <w:rFonts w:ascii="Trebuchet MS" w:hAnsi="Trebuchet MS"/>
          <w:lang w:val="ro-RO"/>
        </w:rPr>
        <w:t>Sprijin pentru fi</w:t>
      </w:r>
      <w:r w:rsidR="0062647E">
        <w:rPr>
          <w:rFonts w:ascii="Trebuchet MS" w:hAnsi="Trebuchet MS"/>
          <w:lang w:val="ro-RO"/>
        </w:rPr>
        <w:t xml:space="preserve">nanțarea activităților sportive” </w:t>
      </w:r>
      <w:r w:rsidR="0062647E" w:rsidRPr="00465D6E">
        <w:rPr>
          <w:rFonts w:ascii="Trebuchet MS" w:hAnsi="Trebuchet MS" w:cs="Times New Roman"/>
          <w:color w:val="000000" w:themeColor="text1"/>
          <w:lang w:val="ro-RO"/>
        </w:rPr>
        <w:t xml:space="preserve">contribuie la realizarea priorității  P6- </w:t>
      </w:r>
      <w:r w:rsidR="0062647E" w:rsidRPr="00762DEB">
        <w:rPr>
          <w:rFonts w:ascii="Trebuchet MS" w:hAnsi="Trebuchet MS"/>
          <w:lang w:val="ro-RO"/>
        </w:rPr>
        <w:t>„</w:t>
      </w:r>
      <w:r w:rsidR="0062647E" w:rsidRPr="009B170E">
        <w:rPr>
          <w:rFonts w:ascii="Trebuchet MS" w:hAnsi="Trebuchet MS"/>
          <w:lang w:val="ro-RO"/>
        </w:rPr>
        <w:t>Promovarea incluziunii sociale, a reducerii sărăciei și a dezvolt</w:t>
      </w:r>
      <w:r w:rsidR="0062647E">
        <w:rPr>
          <w:rFonts w:ascii="Trebuchet MS" w:hAnsi="Trebuchet MS"/>
          <w:lang w:val="ro-RO"/>
        </w:rPr>
        <w:t>ării economice în zonele rurale</w:t>
      </w:r>
      <w:r w:rsidR="0062647E" w:rsidRPr="00465D6E">
        <w:rPr>
          <w:rFonts w:ascii="Trebuchet MS" w:hAnsi="Trebuchet MS"/>
          <w:color w:val="000000" w:themeColor="text1"/>
          <w:lang w:val="ro-RO"/>
        </w:rPr>
        <w:t>”, respectiv la una dintre prioritățile SDL</w:t>
      </w:r>
      <w:r w:rsidR="0062647E" w:rsidRPr="00465D6E">
        <w:rPr>
          <w:rFonts w:ascii="Trebuchet MS" w:hAnsi="Trebuchet MS" w:cs="Times New Roman"/>
          <w:color w:val="000000" w:themeColor="text1"/>
          <w:lang w:val="ro-RO"/>
        </w:rPr>
        <w:t xml:space="preserve"> “</w:t>
      </w:r>
      <w:r w:rsidR="0062647E" w:rsidRPr="00775EF7">
        <w:rPr>
          <w:rFonts w:ascii="Trebuchet MS" w:hAnsi="Trebuchet MS" w:cs="Times New Roman"/>
          <w:color w:val="000000" w:themeColor="text1"/>
          <w:lang w:val="ro-RO"/>
        </w:rPr>
        <w:t>Creşterea atractivităţii zonei şi diminuarea migrării populaţiei în special a tinerilor</w:t>
      </w:r>
      <w:r w:rsidR="0062647E" w:rsidRPr="00465D6E">
        <w:rPr>
          <w:rFonts w:ascii="Trebuchet MS" w:hAnsi="Trebuchet MS" w:cs="Times New Roman"/>
          <w:color w:val="000000" w:themeColor="text1"/>
          <w:lang w:val="ro-RO"/>
        </w:rPr>
        <w:t>”.</w:t>
      </w:r>
    </w:p>
    <w:p w:rsidR="0062647E" w:rsidRDefault="0062647E" w:rsidP="005D429F">
      <w:pPr>
        <w:spacing w:after="0"/>
        <w:jc w:val="both"/>
        <w:rPr>
          <w:rFonts w:ascii="Trebuchet MS" w:hAnsi="Trebuchet MS"/>
          <w:b/>
          <w:shd w:val="clear" w:color="auto" w:fill="FFFFFF"/>
          <w:lang w:val="ro-RO"/>
        </w:rPr>
      </w:pPr>
    </w:p>
    <w:p w:rsidR="00690639" w:rsidRPr="005D429F" w:rsidRDefault="007019E9" w:rsidP="005D429F">
      <w:pPr>
        <w:spacing w:after="0"/>
        <w:jc w:val="both"/>
        <w:rPr>
          <w:rFonts w:ascii="Trebuchet MS" w:hAnsi="Trebuchet MS"/>
          <w:b/>
          <w:shd w:val="clear" w:color="auto" w:fill="FFFFFF"/>
          <w:lang w:val="ro-RO"/>
        </w:rPr>
      </w:pPr>
      <w:r w:rsidRPr="005D429F">
        <w:rPr>
          <w:rFonts w:ascii="Trebuchet MS" w:hAnsi="Trebuchet MS"/>
          <w:b/>
          <w:shd w:val="clear" w:color="auto" w:fill="FFFFFF"/>
          <w:lang w:val="ro-RO"/>
        </w:rPr>
        <w:t xml:space="preserve">2. </w:t>
      </w:r>
      <w:r w:rsidR="00422E35" w:rsidRPr="005D429F">
        <w:rPr>
          <w:rFonts w:ascii="Trebuchet MS" w:hAnsi="Trebuchet MS"/>
          <w:b/>
          <w:shd w:val="clear" w:color="auto" w:fill="FFFFFF"/>
          <w:lang w:val="ro-RO"/>
        </w:rPr>
        <w:t>Valoarea adăugată a mă</w:t>
      </w:r>
      <w:r w:rsidR="00A638D0" w:rsidRPr="005D429F">
        <w:rPr>
          <w:rFonts w:ascii="Trebuchet MS" w:hAnsi="Trebuchet MS"/>
          <w:b/>
          <w:shd w:val="clear" w:color="auto" w:fill="FFFFFF"/>
          <w:lang w:val="ro-RO"/>
        </w:rPr>
        <w:t>surii</w:t>
      </w:r>
    </w:p>
    <w:p w:rsidR="001721A6" w:rsidRPr="005D429F" w:rsidRDefault="00422C3E" w:rsidP="005D429F">
      <w:pPr>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Aşezămintele culturale prin activitatea lor contribuie la diversificarea activităților din teritoriu respectiv aduc un aport la conservarea, protejarea, transmiterea, promovarea şi punerea în valoare a valorilor locale.</w:t>
      </w:r>
      <w:r w:rsidR="008B5BB0" w:rsidRPr="005D429F">
        <w:rPr>
          <w:rFonts w:ascii="Trebuchet MS" w:eastAsia="Times New Roman" w:hAnsi="Trebuchet MS" w:cs="Times New Roman"/>
          <w:lang w:val="ro-RO" w:eastAsia="en-GB"/>
        </w:rPr>
        <w:t xml:space="preserve"> Creşterea identităţii locale şi dezvoltarea unui teritoriu cu o identitate locală mai omogenă și puternică prin: favorizarea incluziunii sociale, grupurile cultural-etnice care alcătuiesc teritoriul vor interacționa și colabora (astfel lucrând pe lucrurile pe care le au în comun), prin întărirea idei de o singură comunitate și identitate locală. ONG-urile vor avea capacitatea</w:t>
      </w:r>
      <w:r w:rsidR="00AA41D3" w:rsidRPr="005D429F">
        <w:rPr>
          <w:rFonts w:ascii="Trebuchet MS" w:eastAsia="Times New Roman" w:hAnsi="Trebuchet MS" w:cs="Times New Roman"/>
          <w:lang w:val="ro-RO" w:eastAsia="en-GB"/>
        </w:rPr>
        <w:t>,</w:t>
      </w:r>
      <w:r w:rsidR="008B5BB0" w:rsidRPr="005D429F">
        <w:rPr>
          <w:rFonts w:ascii="Trebuchet MS" w:eastAsia="Times New Roman" w:hAnsi="Trebuchet MS" w:cs="Times New Roman"/>
          <w:lang w:val="ro-RO" w:eastAsia="en-GB"/>
        </w:rPr>
        <w:t xml:space="preserve"> dorinţa şi teh</w:t>
      </w:r>
      <w:r w:rsidR="00AA41D3" w:rsidRPr="005D429F">
        <w:rPr>
          <w:rFonts w:ascii="Trebuchet MS" w:eastAsia="Times New Roman" w:hAnsi="Trebuchet MS" w:cs="Times New Roman"/>
          <w:lang w:val="ro-RO" w:eastAsia="en-GB"/>
        </w:rPr>
        <w:t>nica de a organiza evenimente cu o</w:t>
      </w:r>
      <w:r w:rsidR="008B5BB0" w:rsidRPr="005D429F">
        <w:rPr>
          <w:rFonts w:ascii="Trebuchet MS" w:eastAsia="Times New Roman" w:hAnsi="Trebuchet MS" w:cs="Times New Roman"/>
          <w:lang w:val="ro-RO" w:eastAsia="en-GB"/>
        </w:rPr>
        <w:t xml:space="preserve"> calitate</w:t>
      </w:r>
      <w:r w:rsidR="00AA41D3" w:rsidRPr="005D429F">
        <w:rPr>
          <w:rFonts w:ascii="Trebuchet MS" w:eastAsia="Times New Roman" w:hAnsi="Trebuchet MS" w:cs="Times New Roman"/>
          <w:lang w:val="ro-RO" w:eastAsia="en-GB"/>
        </w:rPr>
        <w:t xml:space="preserve"> foarte buna</w:t>
      </w:r>
      <w:r w:rsidR="008B5BB0" w:rsidRPr="005D429F">
        <w:rPr>
          <w:rFonts w:ascii="Trebuchet MS" w:eastAsia="Times New Roman" w:hAnsi="Trebuchet MS" w:cs="Times New Roman"/>
          <w:lang w:val="ro-RO" w:eastAsia="en-GB"/>
        </w:rPr>
        <w:t xml:space="preserve"> prin asigurarea unei dotări corespunzătoare.</w:t>
      </w:r>
    </w:p>
    <w:p w:rsidR="00E26CF6" w:rsidRDefault="00E26CF6" w:rsidP="005D429F">
      <w:pPr>
        <w:spacing w:after="0"/>
        <w:rPr>
          <w:rFonts w:ascii="Trebuchet MS" w:hAnsi="Trebuchet MS"/>
          <w:b/>
          <w:shd w:val="clear" w:color="auto" w:fill="FFFFFF"/>
          <w:lang w:val="ro-RO"/>
        </w:rPr>
      </w:pPr>
    </w:p>
    <w:p w:rsidR="00B85E77" w:rsidRPr="005D429F" w:rsidRDefault="007019E9" w:rsidP="005D429F">
      <w:pPr>
        <w:spacing w:after="0"/>
        <w:rPr>
          <w:rFonts w:ascii="Trebuchet MS" w:hAnsi="Trebuchet MS"/>
          <w:shd w:val="clear" w:color="auto" w:fill="FFFFFF"/>
          <w:lang w:val="ro-RO"/>
        </w:rPr>
      </w:pPr>
      <w:r w:rsidRPr="005D429F">
        <w:rPr>
          <w:rFonts w:ascii="Trebuchet MS" w:hAnsi="Trebuchet MS"/>
          <w:b/>
          <w:shd w:val="clear" w:color="auto" w:fill="FFFFFF"/>
          <w:lang w:val="ro-RO"/>
        </w:rPr>
        <w:t xml:space="preserve">3. </w:t>
      </w:r>
      <w:r w:rsidR="00B85E77" w:rsidRPr="005D429F">
        <w:rPr>
          <w:rFonts w:ascii="Trebuchet MS" w:hAnsi="Trebuchet MS"/>
          <w:b/>
          <w:shd w:val="clear" w:color="auto" w:fill="FFFFFF"/>
          <w:lang w:val="ro-RO"/>
        </w:rPr>
        <w:t>Trimiteri la alte acte legislative</w:t>
      </w:r>
      <w:r w:rsidR="004417FE" w:rsidRPr="005D429F">
        <w:rPr>
          <w:rFonts w:ascii="Trebuchet MS" w:hAnsi="Trebuchet MS"/>
          <w:shd w:val="clear" w:color="auto" w:fill="FFFFFF"/>
          <w:lang w:val="ro-RO"/>
        </w:rPr>
        <w:t xml:space="preserve">: </w:t>
      </w:r>
    </w:p>
    <w:p w:rsidR="00422C3E" w:rsidRPr="005D429F" w:rsidRDefault="00422C3E" w:rsidP="005D429F">
      <w:pPr>
        <w:pStyle w:val="ListParagraph"/>
        <w:numPr>
          <w:ilvl w:val="0"/>
          <w:numId w:val="22"/>
        </w:numPr>
        <w:tabs>
          <w:tab w:val="left" w:pos="270"/>
        </w:tabs>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Hotărârea Guvernului nr. 26/2000 cu privire la asociații și fundații, cu modificările și completările ulterioare;</w:t>
      </w:r>
    </w:p>
    <w:p w:rsidR="00422C3E" w:rsidRPr="005D429F" w:rsidRDefault="00422C3E" w:rsidP="005D429F">
      <w:pPr>
        <w:pStyle w:val="ListParagraph"/>
        <w:numPr>
          <w:ilvl w:val="0"/>
          <w:numId w:val="22"/>
        </w:numPr>
        <w:tabs>
          <w:tab w:val="left" w:pos="270"/>
        </w:tabs>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Legea nr. 292</w:t>
      </w:r>
      <w:r w:rsidRPr="005D429F">
        <w:rPr>
          <w:rFonts w:ascii="Trebuchet MS" w:eastAsia="Times New Roman" w:hAnsi="Trebuchet MS" w:cs="Times New Roman"/>
          <w:lang w:eastAsia="en-GB"/>
        </w:rPr>
        <w:t>/</w:t>
      </w:r>
      <w:r w:rsidRPr="005D429F">
        <w:rPr>
          <w:rFonts w:ascii="Trebuchet MS" w:eastAsia="Times New Roman" w:hAnsi="Trebuchet MS" w:cs="Times New Roman"/>
          <w:lang w:val="ro-RO" w:eastAsia="en-GB"/>
        </w:rPr>
        <w:t>2003 privind organizarea şi funcţionarea aşezămintelor culturale</w:t>
      </w:r>
    </w:p>
    <w:p w:rsidR="00422C3E" w:rsidRPr="005D429F" w:rsidRDefault="00422C3E" w:rsidP="005D429F">
      <w:pPr>
        <w:pStyle w:val="ListParagraph"/>
        <w:numPr>
          <w:ilvl w:val="0"/>
          <w:numId w:val="22"/>
        </w:numPr>
        <w:tabs>
          <w:tab w:val="left" w:pos="270"/>
        </w:tabs>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OUG 118</w:t>
      </w:r>
      <w:r w:rsidRPr="005D429F">
        <w:rPr>
          <w:rFonts w:ascii="Trebuchet MS" w:eastAsia="Times New Roman" w:hAnsi="Trebuchet MS" w:cs="Times New Roman"/>
          <w:lang w:eastAsia="en-GB"/>
        </w:rPr>
        <w:t>/</w:t>
      </w:r>
      <w:r w:rsidRPr="005D429F">
        <w:rPr>
          <w:rFonts w:ascii="Trebuchet MS" w:eastAsia="Times New Roman" w:hAnsi="Trebuchet MS" w:cs="Times New Roman"/>
          <w:lang w:val="ro-RO" w:eastAsia="en-GB"/>
        </w:rPr>
        <w:t>2006 privind înfiinţarea, organizarea şi desfăşurarea activităţii aşezămintelor culturale</w:t>
      </w:r>
    </w:p>
    <w:p w:rsidR="00422C3E" w:rsidRPr="005D429F" w:rsidRDefault="00422C3E" w:rsidP="005D429F">
      <w:pPr>
        <w:pStyle w:val="ListParagraph"/>
        <w:numPr>
          <w:ilvl w:val="0"/>
          <w:numId w:val="22"/>
        </w:numPr>
        <w:autoSpaceDE w:val="0"/>
        <w:autoSpaceDN w:val="0"/>
        <w:adjustRightInd w:val="0"/>
        <w:spacing w:after="0"/>
        <w:jc w:val="both"/>
        <w:rPr>
          <w:rFonts w:ascii="Trebuchet MS" w:eastAsia="Calibri" w:hAnsi="Trebuchet MS" w:cs="Trebuchet MS"/>
          <w:lang w:val="en-GB"/>
        </w:rPr>
      </w:pPr>
      <w:r w:rsidRPr="005D429F">
        <w:rPr>
          <w:rFonts w:ascii="Trebuchet MS" w:eastAsia="Calibri" w:hAnsi="Trebuchet MS" w:cs="Trebuchet MS"/>
          <w:bCs/>
          <w:lang w:val="en-GB"/>
        </w:rPr>
        <w:t>Legea nr. 489</w:t>
      </w:r>
      <w:r w:rsidRPr="005D429F">
        <w:rPr>
          <w:rFonts w:ascii="Trebuchet MS" w:eastAsia="Calibri" w:hAnsi="Trebuchet MS" w:cs="Trebuchet MS"/>
        </w:rPr>
        <w:t>/</w:t>
      </w:r>
      <w:r w:rsidRPr="005D429F">
        <w:rPr>
          <w:rFonts w:ascii="Trebuchet MS" w:eastAsia="Calibri" w:hAnsi="Trebuchet MS" w:cs="Trebuchet MS"/>
          <w:lang w:val="en-GB"/>
        </w:rPr>
        <w:t xml:space="preserve">2006 privind libertatea religioasă şi regimul general al cultelor cu modificările și completările ulterioare; </w:t>
      </w:r>
    </w:p>
    <w:p w:rsidR="00422C3E" w:rsidRPr="005D429F" w:rsidRDefault="00422C3E" w:rsidP="005D429F">
      <w:pPr>
        <w:pStyle w:val="ListParagraph"/>
        <w:numPr>
          <w:ilvl w:val="0"/>
          <w:numId w:val="22"/>
        </w:numPr>
        <w:spacing w:after="0"/>
        <w:jc w:val="both"/>
        <w:rPr>
          <w:rFonts w:ascii="Trebuchet MS" w:eastAsia="Times New Roman" w:hAnsi="Trebuchet MS" w:cs="Times New Roman"/>
          <w:lang w:val="ro-RO" w:eastAsia="en-GB"/>
        </w:rPr>
      </w:pPr>
      <w:r w:rsidRPr="005D429F">
        <w:rPr>
          <w:rFonts w:ascii="Trebuchet MS" w:eastAsia="Times New Roman" w:hAnsi="Trebuchet MS" w:cs="Times New Roman"/>
          <w:lang w:val="ro-RO" w:eastAsia="en-GB"/>
        </w:rPr>
        <w:t>Reg. (UE) nr. 1303/2013, Reg. (UE) nr. 1305/2013 (art. 20), Reg. (UE) nr. 807/2014</w:t>
      </w:r>
    </w:p>
    <w:p w:rsidR="00E26CF6" w:rsidRDefault="00E26CF6" w:rsidP="005D429F">
      <w:pPr>
        <w:spacing w:after="0"/>
        <w:jc w:val="both"/>
        <w:rPr>
          <w:rFonts w:ascii="Trebuchet MS" w:hAnsi="Trebuchet MS"/>
          <w:b/>
          <w:lang w:val="ro-RO"/>
        </w:rPr>
      </w:pPr>
    </w:p>
    <w:p w:rsidR="0053354B" w:rsidRPr="005D429F" w:rsidRDefault="007019E9" w:rsidP="005D429F">
      <w:pPr>
        <w:spacing w:after="0"/>
        <w:jc w:val="both"/>
        <w:rPr>
          <w:rFonts w:ascii="Trebuchet MS" w:hAnsi="Trebuchet MS"/>
          <w:b/>
          <w:lang w:val="ro-RO"/>
        </w:rPr>
      </w:pPr>
      <w:r w:rsidRPr="005D429F">
        <w:rPr>
          <w:rFonts w:ascii="Trebuchet MS" w:hAnsi="Trebuchet MS"/>
          <w:b/>
          <w:lang w:val="ro-RO"/>
        </w:rPr>
        <w:t xml:space="preserve">4. </w:t>
      </w:r>
      <w:r w:rsidR="0053354B" w:rsidRPr="005D429F">
        <w:rPr>
          <w:rFonts w:ascii="Trebuchet MS" w:hAnsi="Trebuchet MS"/>
          <w:b/>
          <w:lang w:val="ro-RO"/>
        </w:rPr>
        <w:t>B</w:t>
      </w:r>
      <w:r w:rsidR="002B7744">
        <w:rPr>
          <w:rFonts w:ascii="Trebuchet MS" w:hAnsi="Trebuchet MS"/>
          <w:b/>
          <w:lang w:val="ro-RO"/>
        </w:rPr>
        <w:t>eneficiari directi/ indirecti (</w:t>
      </w:r>
      <w:r w:rsidR="0053354B" w:rsidRPr="005D429F">
        <w:rPr>
          <w:rFonts w:ascii="Trebuchet MS" w:hAnsi="Trebuchet MS"/>
          <w:b/>
          <w:lang w:val="ro-RO"/>
        </w:rPr>
        <w:t>grup tinta)</w:t>
      </w:r>
    </w:p>
    <w:p w:rsidR="00801334" w:rsidRPr="00B31325" w:rsidRDefault="00891093" w:rsidP="005D429F">
      <w:pPr>
        <w:spacing w:after="0"/>
        <w:jc w:val="both"/>
        <w:rPr>
          <w:rFonts w:ascii="Trebuchet MS" w:hAnsi="Trebuchet MS"/>
          <w:lang w:val="ro-RO"/>
        </w:rPr>
      </w:pPr>
      <w:r w:rsidRPr="00B31325">
        <w:rPr>
          <w:rFonts w:ascii="Trebuchet MS" w:hAnsi="Trebuchet MS"/>
          <w:lang w:val="ro-RO"/>
        </w:rPr>
        <w:t>Beneficiari direcți</w:t>
      </w:r>
      <w:r w:rsidR="00801334" w:rsidRPr="00B31325">
        <w:rPr>
          <w:rFonts w:ascii="Trebuchet MS" w:hAnsi="Trebuchet MS"/>
          <w:lang w:val="ro-RO"/>
        </w:rPr>
        <w:t xml:space="preserve">: </w:t>
      </w:r>
      <w:r w:rsidR="00422C3E" w:rsidRPr="00B31325">
        <w:rPr>
          <w:rFonts w:ascii="Trebuchet MS" w:hAnsi="Trebuchet MS"/>
          <w:lang w:val="ro-RO"/>
        </w:rPr>
        <w:t>ONG-uri, aşezăminte cultural</w:t>
      </w:r>
      <w:r w:rsidR="00194E33" w:rsidRPr="00B31325">
        <w:rPr>
          <w:rFonts w:ascii="Trebuchet MS" w:hAnsi="Trebuchet MS"/>
          <w:lang w:val="ro-RO"/>
        </w:rPr>
        <w:t>e, i</w:t>
      </w:r>
      <w:r w:rsidR="00422C3E" w:rsidRPr="00B31325">
        <w:rPr>
          <w:rFonts w:ascii="Trebuchet MS" w:hAnsi="Trebuchet MS"/>
          <w:lang w:val="ro-RO"/>
        </w:rPr>
        <w:t>nstituţii de cult definite conform legislației în vigoare</w:t>
      </w:r>
    </w:p>
    <w:p w:rsidR="00801334" w:rsidRPr="00B31325" w:rsidRDefault="00801334" w:rsidP="002B7744">
      <w:pPr>
        <w:spacing w:after="0"/>
        <w:jc w:val="both"/>
        <w:rPr>
          <w:rFonts w:ascii="Trebuchet MS" w:hAnsi="Trebuchet MS"/>
          <w:b/>
          <w:lang w:val="ro-RO"/>
        </w:rPr>
      </w:pPr>
      <w:r w:rsidRPr="00B31325">
        <w:rPr>
          <w:rFonts w:ascii="Trebuchet MS" w:hAnsi="Trebuchet MS"/>
          <w:lang w:val="ro-RO"/>
        </w:rPr>
        <w:lastRenderedPageBreak/>
        <w:t>Beneficiari indirecți: Populația locală</w:t>
      </w:r>
      <w:r w:rsidR="001721A6" w:rsidRPr="00B31325">
        <w:rPr>
          <w:rFonts w:ascii="Trebuchet MS" w:hAnsi="Trebuchet MS"/>
          <w:lang w:val="ro-RO"/>
        </w:rPr>
        <w:t>, respectiv persoanele cu domiciliul pe teritoriul GAL</w:t>
      </w:r>
      <w:r w:rsidR="002B7744" w:rsidRPr="00B31325">
        <w:rPr>
          <w:rFonts w:ascii="Trebuchet MS" w:hAnsi="Trebuchet MS"/>
          <w:b/>
          <w:lang w:val="ro-RO"/>
        </w:rPr>
        <w:t xml:space="preserve">, </w:t>
      </w:r>
      <w:r w:rsidR="002B7744" w:rsidRPr="00B31325">
        <w:rPr>
          <w:rFonts w:ascii="Trebuchet MS" w:hAnsi="Trebuchet MS"/>
          <w:lang w:val="ro-RO"/>
        </w:rPr>
        <w:t xml:space="preserve">Consiliile Locale din teritoriu, UAT-uri, alte </w:t>
      </w:r>
      <w:r w:rsidR="00B31325">
        <w:rPr>
          <w:rFonts w:ascii="Trebuchet MS" w:hAnsi="Trebuchet MS"/>
          <w:lang w:val="ro-RO"/>
        </w:rPr>
        <w:t>instituții publice și private care activează</w:t>
      </w:r>
      <w:r w:rsidR="002B7744" w:rsidRPr="00B31325">
        <w:rPr>
          <w:rFonts w:ascii="Trebuchet MS" w:hAnsi="Trebuchet MS"/>
          <w:lang w:val="ro-RO"/>
        </w:rPr>
        <w:t xml:space="preserve"> in domeniul culturii.</w:t>
      </w:r>
    </w:p>
    <w:p w:rsidR="00E26CF6" w:rsidRDefault="00E26CF6" w:rsidP="005D429F">
      <w:pPr>
        <w:spacing w:after="0"/>
        <w:rPr>
          <w:rFonts w:ascii="Trebuchet MS" w:hAnsi="Trebuchet MS"/>
          <w:b/>
          <w:lang w:val="ro-RO"/>
        </w:rPr>
      </w:pPr>
    </w:p>
    <w:p w:rsidR="00777B84" w:rsidRPr="005D429F" w:rsidRDefault="007019E9" w:rsidP="005D429F">
      <w:pPr>
        <w:spacing w:after="0"/>
        <w:rPr>
          <w:rFonts w:ascii="Trebuchet MS" w:hAnsi="Trebuchet MS"/>
          <w:b/>
          <w:lang w:val="ro-RO"/>
        </w:rPr>
      </w:pPr>
      <w:r w:rsidRPr="005D429F">
        <w:rPr>
          <w:rFonts w:ascii="Trebuchet MS" w:hAnsi="Trebuchet MS"/>
          <w:b/>
          <w:lang w:val="ro-RO"/>
        </w:rPr>
        <w:t xml:space="preserve">5. </w:t>
      </w:r>
      <w:r w:rsidR="00777B84" w:rsidRPr="005D429F">
        <w:rPr>
          <w:rFonts w:ascii="Trebuchet MS" w:hAnsi="Trebuchet MS"/>
          <w:b/>
          <w:lang w:val="ro-RO"/>
        </w:rPr>
        <w:t>Tip de sprijin</w:t>
      </w:r>
    </w:p>
    <w:p w:rsidR="00801334" w:rsidRPr="005D429F" w:rsidRDefault="00801334" w:rsidP="005D429F">
      <w:pPr>
        <w:pStyle w:val="Default"/>
        <w:spacing w:line="276" w:lineRule="auto"/>
        <w:jc w:val="both"/>
        <w:rPr>
          <w:rFonts w:ascii="Trebuchet MS" w:hAnsi="Trebuchet MS"/>
          <w:bCs/>
          <w:color w:val="auto"/>
          <w:sz w:val="22"/>
          <w:szCs w:val="22"/>
          <w:lang w:val="ro-RO"/>
        </w:rPr>
      </w:pPr>
      <w:r w:rsidRPr="005D429F">
        <w:rPr>
          <w:rFonts w:ascii="Trebuchet MS" w:hAnsi="Trebuchet MS"/>
          <w:color w:val="auto"/>
          <w:sz w:val="22"/>
          <w:szCs w:val="22"/>
          <w:lang w:val="ro-RO"/>
        </w:rPr>
        <w:t xml:space="preserve">Rambursarea costurilor eligibile suportate și plătite efectiv. </w:t>
      </w:r>
    </w:p>
    <w:p w:rsidR="00801334" w:rsidRPr="005D429F" w:rsidRDefault="00801334" w:rsidP="005D429F">
      <w:pPr>
        <w:spacing w:after="0"/>
        <w:rPr>
          <w:rFonts w:ascii="Trebuchet MS" w:hAnsi="Trebuchet MS"/>
          <w:lang w:val="ro-RO"/>
        </w:rPr>
      </w:pPr>
      <w:r w:rsidRPr="005D429F">
        <w:rPr>
          <w:rFonts w:ascii="Trebuchet MS" w:hAnsi="Trebuchet MS"/>
          <w:lang w:val="ro-RO"/>
        </w:rPr>
        <w:t>Plăți în avans, cu condiția constituirii unei garanții bancare sau a unei garanții echivalente corespunzătoare procentului de 100% din valoarea avansului, în conformitate cu art. 45 (4) și art. 63 ale R. (CE) nr. 1305/2014.</w:t>
      </w:r>
    </w:p>
    <w:p w:rsidR="00E26CF6" w:rsidRDefault="00E26CF6" w:rsidP="005D429F">
      <w:pPr>
        <w:spacing w:after="0"/>
        <w:jc w:val="both"/>
        <w:rPr>
          <w:rFonts w:ascii="Trebuchet MS" w:hAnsi="Trebuchet MS" w:cs="Calibri"/>
          <w:b/>
          <w:lang w:val="ro-RO"/>
        </w:rPr>
      </w:pPr>
    </w:p>
    <w:p w:rsidR="00777B84" w:rsidRPr="005D429F" w:rsidRDefault="007019E9" w:rsidP="005D429F">
      <w:pPr>
        <w:spacing w:after="0"/>
        <w:jc w:val="both"/>
        <w:rPr>
          <w:rFonts w:ascii="Trebuchet MS" w:hAnsi="Trebuchet MS" w:cs="Calibri"/>
          <w:b/>
          <w:lang w:val="ro-RO"/>
        </w:rPr>
      </w:pPr>
      <w:r w:rsidRPr="005D429F">
        <w:rPr>
          <w:rFonts w:ascii="Trebuchet MS" w:hAnsi="Trebuchet MS" w:cs="Calibri"/>
          <w:b/>
          <w:lang w:val="ro-RO"/>
        </w:rPr>
        <w:t xml:space="preserve">6. </w:t>
      </w:r>
      <w:r w:rsidR="00777B84" w:rsidRPr="005D429F">
        <w:rPr>
          <w:rFonts w:ascii="Trebuchet MS" w:hAnsi="Trebuchet MS" w:cs="Calibri"/>
          <w:b/>
          <w:lang w:val="ro-RO"/>
        </w:rPr>
        <w:t>Tipuri de actiuni eligibile si neeligibile</w:t>
      </w:r>
    </w:p>
    <w:p w:rsidR="00FC7B40" w:rsidRPr="005D429F" w:rsidRDefault="005132E2" w:rsidP="005D429F">
      <w:pPr>
        <w:spacing w:after="0"/>
        <w:jc w:val="both"/>
        <w:rPr>
          <w:rFonts w:ascii="Trebuchet MS" w:hAnsi="Trebuchet MS"/>
          <w:lang w:val="ro-RO"/>
        </w:rPr>
      </w:pPr>
      <w:r w:rsidRPr="005D429F">
        <w:rPr>
          <w:rFonts w:ascii="Trebuchet MS" w:hAnsi="Trebuchet MS"/>
          <w:lang w:val="ro-RO"/>
        </w:rPr>
        <w:t xml:space="preserve">Prin această măsură se vor finanţa exclusiv proiectele de investiţii propuse în urma acţiunilor de consultare/animare realizate în teritoriul GAL. </w:t>
      </w:r>
      <w:r w:rsidR="00E10B68" w:rsidRPr="005D429F">
        <w:rPr>
          <w:rFonts w:ascii="Trebuchet MS" w:hAnsi="Trebuchet MS"/>
          <w:lang w:val="ro-RO"/>
        </w:rPr>
        <w:t>Un proiect poate conț</w:t>
      </w:r>
      <w:r w:rsidR="00B76360" w:rsidRPr="005D429F">
        <w:rPr>
          <w:rFonts w:ascii="Trebuchet MS" w:hAnsi="Trebuchet MS"/>
          <w:lang w:val="ro-RO"/>
        </w:rPr>
        <w:t>ine cheltuieli eligibile dar si neeligibile. Fondurile nerambursabile vor fi acordate doar pentru decontarea acelor cheltuieli eligibile, cheltuielile neeligibile urm</w:t>
      </w:r>
      <w:r w:rsidR="00E10B68" w:rsidRPr="005D429F">
        <w:rPr>
          <w:rFonts w:ascii="Trebuchet MS" w:hAnsi="Trebuchet MS"/>
          <w:lang w:val="ro-RO"/>
        </w:rPr>
        <w:t>ând a fi suportate integral de că</w:t>
      </w:r>
      <w:r w:rsidR="00B76360" w:rsidRPr="005D429F">
        <w:rPr>
          <w:rFonts w:ascii="Trebuchet MS" w:hAnsi="Trebuchet MS"/>
          <w:lang w:val="ro-RO"/>
        </w:rPr>
        <w:t>tre beneficiarul proiectului.</w:t>
      </w:r>
    </w:p>
    <w:p w:rsidR="00B76360" w:rsidRPr="005D429F" w:rsidRDefault="00B76360" w:rsidP="005D429F">
      <w:pPr>
        <w:spacing w:after="0"/>
        <w:jc w:val="both"/>
        <w:rPr>
          <w:rFonts w:ascii="Trebuchet MS" w:hAnsi="Trebuchet MS"/>
          <w:b/>
          <w:lang w:val="ro-RO"/>
        </w:rPr>
      </w:pPr>
      <w:r w:rsidRPr="005D429F">
        <w:rPr>
          <w:rFonts w:ascii="Trebuchet MS" w:hAnsi="Trebuchet MS"/>
          <w:b/>
          <w:lang w:val="ro-RO"/>
        </w:rPr>
        <w:t>Tipuri de actiuni eligibile</w:t>
      </w:r>
    </w:p>
    <w:p w:rsidR="00422C3E" w:rsidRPr="005D429F" w:rsidRDefault="001721A6" w:rsidP="005D429F">
      <w:pPr>
        <w:pStyle w:val="ListParagraph"/>
        <w:numPr>
          <w:ilvl w:val="0"/>
          <w:numId w:val="16"/>
        </w:numPr>
        <w:spacing w:after="0"/>
        <w:jc w:val="both"/>
        <w:rPr>
          <w:rFonts w:ascii="Trebuchet MS" w:hAnsi="Trebuchet MS"/>
          <w:lang w:val="ro-RO"/>
        </w:rPr>
      </w:pPr>
      <w:r w:rsidRPr="005D429F">
        <w:rPr>
          <w:rFonts w:ascii="Trebuchet MS" w:hAnsi="Trebuchet MS"/>
          <w:lang w:val="ro-RO"/>
        </w:rPr>
        <w:t>achiziţii de</w:t>
      </w:r>
      <w:r w:rsidR="00422C3E" w:rsidRPr="005D429F">
        <w:rPr>
          <w:rFonts w:ascii="Trebuchet MS" w:hAnsi="Trebuchet MS"/>
          <w:lang w:val="ro-RO"/>
        </w:rPr>
        <w:t xml:space="preserve"> obiecte de inventar şi imobilizări corporale din categoria mobilier, echipamente de birotică, echipamente de protecţie a valorilor umane şi materiale</w:t>
      </w:r>
    </w:p>
    <w:p w:rsidR="00422C3E" w:rsidRPr="005D429F" w:rsidRDefault="00422C3E" w:rsidP="005D429F">
      <w:pPr>
        <w:pStyle w:val="ListParagraph"/>
        <w:numPr>
          <w:ilvl w:val="0"/>
          <w:numId w:val="16"/>
        </w:numPr>
        <w:spacing w:after="0"/>
        <w:jc w:val="both"/>
        <w:rPr>
          <w:rFonts w:ascii="Trebuchet MS" w:hAnsi="Trebuchet MS"/>
          <w:lang w:val="ro-RO"/>
        </w:rPr>
      </w:pPr>
      <w:r w:rsidRPr="005D429F">
        <w:rPr>
          <w:rFonts w:ascii="Trebuchet MS" w:hAnsi="Trebuchet MS"/>
          <w:iCs/>
          <w:lang w:val="ro-RO"/>
        </w:rPr>
        <w:t xml:space="preserve">cheltuieli cu consultanţă </w:t>
      </w:r>
      <w:r w:rsidRPr="005D429F">
        <w:rPr>
          <w:rFonts w:ascii="Trebuchet MS" w:hAnsi="Trebuchet MS" w:cs="Calibri"/>
          <w:lang w:val="ro-RO"/>
        </w:rPr>
        <w:t>în limita a 5% din totalul cheltuielilor eligibile pentru proiectele care prevăd simpla achiziție de bunuri</w:t>
      </w:r>
    </w:p>
    <w:p w:rsidR="00E2490B" w:rsidRPr="005D429F" w:rsidRDefault="00E2490B" w:rsidP="005D429F">
      <w:pPr>
        <w:spacing w:after="0"/>
        <w:jc w:val="both"/>
        <w:rPr>
          <w:rFonts w:ascii="Trebuchet MS" w:hAnsi="Trebuchet MS"/>
          <w:b/>
          <w:lang w:val="ro-RO"/>
        </w:rPr>
      </w:pPr>
      <w:r w:rsidRPr="005D429F">
        <w:rPr>
          <w:rFonts w:ascii="Trebuchet MS" w:hAnsi="Trebuchet MS"/>
          <w:b/>
          <w:lang w:val="ro-RO"/>
        </w:rPr>
        <w:t>Tipuri de actiuni neeligibile</w:t>
      </w:r>
    </w:p>
    <w:p w:rsidR="00E2490B" w:rsidRPr="005D429F" w:rsidRDefault="00E2490B" w:rsidP="005D429F">
      <w:pPr>
        <w:pStyle w:val="ListParagraph"/>
        <w:numPr>
          <w:ilvl w:val="0"/>
          <w:numId w:val="23"/>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cheltuielile cu achiziţionarea de bunuri și echipamente ”second hand”; </w:t>
      </w:r>
    </w:p>
    <w:p w:rsidR="00E2490B" w:rsidRPr="005D429F" w:rsidRDefault="00E2490B" w:rsidP="005D429F">
      <w:pPr>
        <w:pStyle w:val="ListParagraph"/>
        <w:numPr>
          <w:ilvl w:val="0"/>
          <w:numId w:val="24"/>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cheltuieli cu investițiile ce fac obiectul dublei finanțări care vizează aceleași costuri eligibile; </w:t>
      </w:r>
    </w:p>
    <w:p w:rsidR="00E2490B" w:rsidRPr="005D429F" w:rsidRDefault="00E2490B" w:rsidP="005D429F">
      <w:pPr>
        <w:pStyle w:val="ListParagraph"/>
        <w:numPr>
          <w:ilvl w:val="0"/>
          <w:numId w:val="24"/>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cheltuieli în conformitate cu art. 69, alin (3) din R (UE) nr. 1303/2013 și anume: </w:t>
      </w:r>
    </w:p>
    <w:p w:rsidR="00E2490B" w:rsidRPr="005D429F" w:rsidRDefault="00E2490B" w:rsidP="005D429F">
      <w:pPr>
        <w:pStyle w:val="ListParagraph"/>
        <w:numPr>
          <w:ilvl w:val="1"/>
          <w:numId w:val="24"/>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subvenţii pentru dobândă sau a unei subvenţii pentru comisioanele de garantare și a</w:t>
      </w:r>
      <w:r w:rsidR="00E94602" w:rsidRPr="005D429F">
        <w:rPr>
          <w:rFonts w:ascii="Trebuchet MS" w:hAnsi="Trebuchet MS" w:cs="Times New Roman"/>
          <w:lang w:val="ro-RO"/>
        </w:rPr>
        <w:t xml:space="preserve"> celor pentru fondurile mutuale</w:t>
      </w:r>
      <w:r w:rsidR="00A778BC" w:rsidRPr="005D429F">
        <w:rPr>
          <w:rFonts w:ascii="Trebuchet MS" w:hAnsi="Trebuchet MS" w:cs="Times New Roman"/>
          <w:lang w:val="ro-RO"/>
        </w:rPr>
        <w:t>;</w:t>
      </w:r>
    </w:p>
    <w:p w:rsidR="00E2490B" w:rsidRPr="005D429F" w:rsidRDefault="00E2490B" w:rsidP="005D429F">
      <w:pPr>
        <w:pStyle w:val="ListParagraph"/>
        <w:numPr>
          <w:ilvl w:val="1"/>
          <w:numId w:val="24"/>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achiziţionarea de terenuri construite și neconstruite; </w:t>
      </w:r>
    </w:p>
    <w:p w:rsidR="00E2490B" w:rsidRPr="005D429F" w:rsidRDefault="00E2490B" w:rsidP="005D429F">
      <w:pPr>
        <w:pStyle w:val="ListParagraph"/>
        <w:numPr>
          <w:ilvl w:val="1"/>
          <w:numId w:val="24"/>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taxa pe valoarea adăugată, cu excepţia cazului în care aceasta nu se poate recupera în temeiul legislaţiei naţionale privind TVA-ul sau a prevederilor specifice pentru instrumente financiare; </w:t>
      </w:r>
    </w:p>
    <w:p w:rsidR="00E2490B" w:rsidRPr="005D429F" w:rsidRDefault="00E2490B" w:rsidP="005D429F">
      <w:pPr>
        <w:pStyle w:val="ListParagraph"/>
        <w:numPr>
          <w:ilvl w:val="0"/>
          <w:numId w:val="25"/>
        </w:numPr>
        <w:autoSpaceDE w:val="0"/>
        <w:autoSpaceDN w:val="0"/>
        <w:adjustRightInd w:val="0"/>
        <w:spacing w:after="0"/>
        <w:jc w:val="both"/>
        <w:rPr>
          <w:rFonts w:ascii="Trebuchet MS" w:hAnsi="Trebuchet MS" w:cs="Times New Roman"/>
          <w:lang w:val="ro-RO"/>
        </w:rPr>
      </w:pPr>
      <w:r w:rsidRPr="005D429F">
        <w:rPr>
          <w:rFonts w:ascii="Trebuchet MS" w:hAnsi="Trebuchet MS" w:cs="Times New Roman"/>
          <w:lang w:val="ro-RO"/>
        </w:rPr>
        <w:t xml:space="preserve">în cazul contractelor de leasing, celelalte costuri legate de contractele de leasing, cum ar fi marja locatorului, costurile de refinanțare a dobânzilor, cheltuielile generale și cheltuielile de asigurare. </w:t>
      </w:r>
    </w:p>
    <w:p w:rsidR="00E26CF6" w:rsidRDefault="00E26CF6" w:rsidP="005D429F">
      <w:pPr>
        <w:tabs>
          <w:tab w:val="left" w:pos="3048"/>
        </w:tabs>
        <w:spacing w:after="0"/>
        <w:jc w:val="both"/>
        <w:rPr>
          <w:rFonts w:ascii="Trebuchet MS" w:hAnsi="Trebuchet MS"/>
          <w:b/>
          <w:lang w:val="ro-RO"/>
        </w:rPr>
      </w:pPr>
    </w:p>
    <w:p w:rsidR="009F3104" w:rsidRPr="005D429F" w:rsidRDefault="007019E9" w:rsidP="005D429F">
      <w:pPr>
        <w:tabs>
          <w:tab w:val="left" w:pos="3048"/>
        </w:tabs>
        <w:spacing w:after="0"/>
        <w:jc w:val="both"/>
        <w:rPr>
          <w:rFonts w:ascii="Trebuchet MS" w:hAnsi="Trebuchet MS"/>
          <w:b/>
          <w:lang w:val="ro-RO"/>
        </w:rPr>
      </w:pPr>
      <w:r w:rsidRPr="005D429F">
        <w:rPr>
          <w:rFonts w:ascii="Trebuchet MS" w:hAnsi="Trebuchet MS"/>
          <w:b/>
          <w:lang w:val="ro-RO"/>
        </w:rPr>
        <w:t xml:space="preserve">7. </w:t>
      </w:r>
      <w:r w:rsidR="00E316D4" w:rsidRPr="005D429F">
        <w:rPr>
          <w:rFonts w:ascii="Trebuchet MS" w:hAnsi="Trebuchet MS"/>
          <w:b/>
          <w:lang w:val="ro-RO"/>
        </w:rPr>
        <w:t>Condiț</w:t>
      </w:r>
      <w:r w:rsidR="007E388F" w:rsidRPr="005D429F">
        <w:rPr>
          <w:rFonts w:ascii="Trebuchet MS" w:hAnsi="Trebuchet MS"/>
          <w:b/>
          <w:lang w:val="ro-RO"/>
        </w:rPr>
        <w:t>ii de eligibilitate</w:t>
      </w:r>
      <w:r w:rsidR="009F3104" w:rsidRPr="005D429F">
        <w:rPr>
          <w:rFonts w:ascii="Trebuchet MS" w:hAnsi="Trebuchet MS"/>
          <w:b/>
          <w:lang w:val="ro-RO"/>
        </w:rPr>
        <w:tab/>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trebuie să fie înfiinţat înaintea lansării sesiunii măsurii;</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nu trebuie să fie în insolvență sau în incapacitate de plată;</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are sediul pe raza teritoriului GAL Progressio;</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Investiția să se încadreze în tipul de sprijin prevăzut prin măsură;</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Investiția să se realizeze în teritoriul aferent GAL Progressio;</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se angajează să asigure întreținerea/mentenanța investiției pe o perioadă de minim 5 ani, de la ultima plată;</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să dispună în folosinţă de spaţiu pentru desfăşurarea activităţilor culturale;</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lastRenderedPageBreak/>
        <w:t>Solicitantul să întocmească un plan de activitate pentru următorii 5 ani (perioada de monitorizare);</w:t>
      </w:r>
    </w:p>
    <w:p w:rsidR="00422C3E"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Solicitantul să prezinte lista de inventar a asociaţiei pentru anul precedent depunerii proiectului;</w:t>
      </w:r>
    </w:p>
    <w:p w:rsidR="009F3104" w:rsidRPr="005D429F" w:rsidRDefault="00422C3E" w:rsidP="005D429F">
      <w:pPr>
        <w:pStyle w:val="Default"/>
        <w:numPr>
          <w:ilvl w:val="0"/>
          <w:numId w:val="17"/>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Toate serviciile oferite prin aceste proiecte, fie ele în cadrul unei infrastructuri înființate/dotate, vor fi gratuite și accesibile tuturor persoanelor din teritoriu, nediscriminatoriu pe baza niciunui criteriu.</w:t>
      </w:r>
    </w:p>
    <w:p w:rsidR="00E26CF6" w:rsidRDefault="00E26CF6" w:rsidP="005D429F">
      <w:pPr>
        <w:spacing w:after="0"/>
        <w:jc w:val="both"/>
        <w:rPr>
          <w:rFonts w:ascii="Trebuchet MS" w:hAnsi="Trebuchet MS"/>
          <w:b/>
          <w:lang w:val="ro-RO"/>
        </w:rPr>
      </w:pPr>
    </w:p>
    <w:p w:rsidR="00E60899" w:rsidRPr="005D429F" w:rsidRDefault="007019E9" w:rsidP="005D429F">
      <w:pPr>
        <w:spacing w:after="0"/>
        <w:jc w:val="both"/>
        <w:rPr>
          <w:rFonts w:ascii="Trebuchet MS" w:hAnsi="Trebuchet MS"/>
          <w:b/>
          <w:lang w:val="ro-RO"/>
        </w:rPr>
      </w:pPr>
      <w:r w:rsidRPr="005D429F">
        <w:rPr>
          <w:rFonts w:ascii="Trebuchet MS" w:hAnsi="Trebuchet MS"/>
          <w:b/>
          <w:lang w:val="ro-RO"/>
        </w:rPr>
        <w:t xml:space="preserve">8. </w:t>
      </w:r>
      <w:r w:rsidR="000731DE" w:rsidRPr="005D429F">
        <w:rPr>
          <w:rFonts w:ascii="Trebuchet MS" w:hAnsi="Trebuchet MS"/>
          <w:b/>
          <w:lang w:val="ro-RO"/>
        </w:rPr>
        <w:t>Criterii de selecţ</w:t>
      </w:r>
      <w:r w:rsidR="00E60899" w:rsidRPr="005D429F">
        <w:rPr>
          <w:rFonts w:ascii="Trebuchet MS" w:hAnsi="Trebuchet MS"/>
          <w:b/>
          <w:lang w:val="ro-RO"/>
        </w:rPr>
        <w:t>ie</w:t>
      </w:r>
    </w:p>
    <w:p w:rsidR="00422C3E" w:rsidRPr="005D429F" w:rsidRDefault="00A344EF" w:rsidP="005D429F">
      <w:pPr>
        <w:pStyle w:val="Default"/>
        <w:numPr>
          <w:ilvl w:val="0"/>
          <w:numId w:val="18"/>
        </w:numPr>
        <w:spacing w:line="276" w:lineRule="auto"/>
        <w:jc w:val="both"/>
        <w:rPr>
          <w:rFonts w:ascii="Trebuchet MS" w:hAnsi="Trebuchet MS"/>
          <w:bCs/>
          <w:color w:val="auto"/>
          <w:sz w:val="22"/>
          <w:szCs w:val="22"/>
          <w:lang w:val="ro-RO"/>
        </w:rPr>
      </w:pPr>
      <w:r w:rsidRPr="005D429F">
        <w:rPr>
          <w:rFonts w:ascii="Trebuchet MS" w:hAnsi="Trebuchet MS"/>
          <w:bCs/>
          <w:color w:val="auto"/>
          <w:sz w:val="22"/>
          <w:szCs w:val="22"/>
          <w:lang w:val="ro-RO"/>
        </w:rPr>
        <w:t>Beneficiari care sunt la prima finanţare prin programul LEADER</w:t>
      </w:r>
      <w:r w:rsidR="00422C3E" w:rsidRPr="005D429F">
        <w:rPr>
          <w:rFonts w:ascii="Trebuchet MS" w:hAnsi="Trebuchet MS"/>
          <w:bCs/>
          <w:color w:val="auto"/>
          <w:sz w:val="22"/>
          <w:szCs w:val="22"/>
          <w:lang w:val="ro-RO"/>
        </w:rPr>
        <w:t>;</w:t>
      </w:r>
    </w:p>
    <w:p w:rsidR="00422C3E" w:rsidRPr="005D429F" w:rsidRDefault="00422C3E" w:rsidP="005D429F">
      <w:pPr>
        <w:pStyle w:val="Default"/>
        <w:numPr>
          <w:ilvl w:val="0"/>
          <w:numId w:val="18"/>
        </w:numPr>
        <w:spacing w:line="276" w:lineRule="auto"/>
        <w:jc w:val="both"/>
        <w:rPr>
          <w:rFonts w:ascii="Trebuchet MS" w:hAnsi="Trebuchet MS"/>
          <w:bCs/>
          <w:color w:val="auto"/>
          <w:sz w:val="22"/>
          <w:szCs w:val="22"/>
          <w:lang w:val="ro-RO"/>
        </w:rPr>
      </w:pPr>
      <w:r w:rsidRPr="005D429F">
        <w:rPr>
          <w:rFonts w:ascii="Trebuchet MS" w:hAnsi="Trebuchet MS"/>
          <w:bCs/>
          <w:color w:val="auto"/>
          <w:sz w:val="22"/>
          <w:szCs w:val="22"/>
          <w:lang w:val="ro-RO"/>
        </w:rPr>
        <w:t>Numărul de activităţi culturale desfăşurate de către solicitant ce au avut loc în ultimele 12 luni, anterioare depunerii Cererii de Finanţare</w:t>
      </w:r>
      <w:r w:rsidR="00A344EF" w:rsidRPr="005D429F">
        <w:rPr>
          <w:rFonts w:ascii="Trebuchet MS" w:hAnsi="Trebuchet MS"/>
          <w:bCs/>
          <w:color w:val="auto"/>
          <w:sz w:val="22"/>
          <w:szCs w:val="22"/>
          <w:lang w:val="ro-RO"/>
        </w:rPr>
        <w:t xml:space="preserve"> </w:t>
      </w:r>
    </w:p>
    <w:p w:rsidR="00422C3E" w:rsidRPr="005D429F" w:rsidRDefault="00422C3E" w:rsidP="005D429F">
      <w:pPr>
        <w:pStyle w:val="Default"/>
        <w:numPr>
          <w:ilvl w:val="0"/>
          <w:numId w:val="18"/>
        </w:numPr>
        <w:spacing w:line="276" w:lineRule="auto"/>
        <w:jc w:val="both"/>
        <w:rPr>
          <w:rFonts w:ascii="Trebuchet MS" w:hAnsi="Trebuchet MS"/>
          <w:bCs/>
          <w:color w:val="auto"/>
          <w:sz w:val="22"/>
          <w:szCs w:val="22"/>
          <w:lang w:val="ro-RO"/>
        </w:rPr>
      </w:pPr>
      <w:r w:rsidRPr="005D429F">
        <w:rPr>
          <w:rFonts w:ascii="Trebuchet MS" w:hAnsi="Trebuchet MS"/>
          <w:bCs/>
          <w:color w:val="auto"/>
          <w:sz w:val="22"/>
          <w:szCs w:val="22"/>
          <w:lang w:val="ro-RO"/>
        </w:rPr>
        <w:t>amploarea şi importanţa (locală, judeţeană, naţională, internaţională) activităţilor culturale organizate de solicitant, ce au avut loc în ultimele 12 luni, anterioare depunerii Cererii de Finanţare;</w:t>
      </w:r>
    </w:p>
    <w:p w:rsidR="000731DE" w:rsidRPr="005D429F" w:rsidRDefault="000731DE" w:rsidP="005D429F">
      <w:pPr>
        <w:pStyle w:val="Default"/>
        <w:numPr>
          <w:ilvl w:val="0"/>
          <w:numId w:val="18"/>
        </w:numPr>
        <w:spacing w:line="276" w:lineRule="auto"/>
        <w:jc w:val="both"/>
        <w:rPr>
          <w:rFonts w:ascii="Trebuchet MS" w:hAnsi="Trebuchet MS"/>
          <w:bCs/>
          <w:color w:val="auto"/>
          <w:sz w:val="22"/>
          <w:szCs w:val="22"/>
          <w:lang w:val="ro-RO"/>
        </w:rPr>
      </w:pPr>
      <w:r w:rsidRPr="005D429F">
        <w:rPr>
          <w:rFonts w:ascii="Trebuchet MS" w:hAnsi="Trebuchet MS"/>
          <w:bCs/>
          <w:color w:val="auto"/>
          <w:sz w:val="22"/>
          <w:szCs w:val="22"/>
          <w:lang w:val="ro-RO"/>
        </w:rPr>
        <w:t>locuri de muncă create prin implementarea proiectului</w:t>
      </w:r>
    </w:p>
    <w:p w:rsidR="00E26CF6" w:rsidRDefault="00E26CF6" w:rsidP="005D429F">
      <w:pPr>
        <w:pStyle w:val="Default"/>
        <w:spacing w:line="276" w:lineRule="auto"/>
        <w:jc w:val="both"/>
        <w:rPr>
          <w:rFonts w:ascii="Trebuchet MS" w:hAnsi="Trebuchet MS"/>
          <w:b/>
          <w:color w:val="auto"/>
          <w:sz w:val="22"/>
          <w:szCs w:val="22"/>
          <w:lang w:val="ro-RO"/>
        </w:rPr>
      </w:pPr>
    </w:p>
    <w:p w:rsidR="00E60899" w:rsidRPr="005D429F" w:rsidRDefault="007019E9" w:rsidP="005D429F">
      <w:pPr>
        <w:pStyle w:val="Default"/>
        <w:spacing w:line="276" w:lineRule="auto"/>
        <w:jc w:val="both"/>
        <w:rPr>
          <w:rFonts w:ascii="Trebuchet MS" w:hAnsi="Trebuchet MS"/>
          <w:bCs/>
          <w:color w:val="auto"/>
          <w:sz w:val="22"/>
          <w:szCs w:val="22"/>
          <w:lang w:val="ro-RO"/>
        </w:rPr>
      </w:pPr>
      <w:r w:rsidRPr="005D429F">
        <w:rPr>
          <w:rFonts w:ascii="Trebuchet MS" w:hAnsi="Trebuchet MS"/>
          <w:b/>
          <w:color w:val="auto"/>
          <w:sz w:val="22"/>
          <w:szCs w:val="22"/>
          <w:lang w:val="ro-RO"/>
        </w:rPr>
        <w:t xml:space="preserve">9. </w:t>
      </w:r>
      <w:r w:rsidR="00D2531F" w:rsidRPr="005D429F">
        <w:rPr>
          <w:rFonts w:ascii="Trebuchet MS" w:hAnsi="Trebuchet MS"/>
          <w:b/>
          <w:color w:val="auto"/>
          <w:sz w:val="22"/>
          <w:szCs w:val="22"/>
          <w:lang w:val="ro-RO"/>
        </w:rPr>
        <w:t>Sume (</w:t>
      </w:r>
      <w:r w:rsidR="00E60899" w:rsidRPr="005D429F">
        <w:rPr>
          <w:rFonts w:ascii="Trebuchet MS" w:hAnsi="Trebuchet MS"/>
          <w:b/>
          <w:color w:val="auto"/>
          <w:sz w:val="22"/>
          <w:szCs w:val="22"/>
          <w:lang w:val="ro-RO"/>
        </w:rPr>
        <w:t>aplicabile) si rata sprijinului</w:t>
      </w:r>
    </w:p>
    <w:p w:rsidR="009F3104" w:rsidRPr="005D429F" w:rsidRDefault="009F3104" w:rsidP="005D429F">
      <w:pPr>
        <w:pStyle w:val="Default"/>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Intensitatea sprijinului va fi de:</w:t>
      </w:r>
    </w:p>
    <w:p w:rsidR="009F3104" w:rsidRPr="005D429F" w:rsidRDefault="009F3104" w:rsidP="005D429F">
      <w:pPr>
        <w:pStyle w:val="Default"/>
        <w:numPr>
          <w:ilvl w:val="0"/>
          <w:numId w:val="19"/>
        </w:numPr>
        <w:spacing w:line="276" w:lineRule="auto"/>
        <w:jc w:val="both"/>
        <w:rPr>
          <w:rFonts w:ascii="Trebuchet MS" w:hAnsi="Trebuchet MS"/>
          <w:color w:val="auto"/>
          <w:sz w:val="22"/>
          <w:szCs w:val="22"/>
          <w:lang w:val="ro-RO"/>
        </w:rPr>
      </w:pPr>
      <w:r w:rsidRPr="005D429F">
        <w:rPr>
          <w:rFonts w:ascii="Trebuchet MS" w:hAnsi="Trebuchet MS"/>
          <w:color w:val="auto"/>
          <w:sz w:val="22"/>
          <w:szCs w:val="22"/>
          <w:lang w:val="ro-RO"/>
        </w:rPr>
        <w:t>100% pentru investiții negeneratoare de venit</w:t>
      </w:r>
    </w:p>
    <w:p w:rsidR="000F7EB2" w:rsidRPr="000F7EB2" w:rsidRDefault="000F7EB2" w:rsidP="000F7EB2">
      <w:pPr>
        <w:spacing w:after="0"/>
        <w:jc w:val="both"/>
        <w:rPr>
          <w:rFonts w:ascii="Trebuchet MS" w:hAnsi="Trebuchet MS"/>
          <w:lang w:val="ro-RO"/>
        </w:rPr>
      </w:pPr>
      <w:r w:rsidRPr="000F7EB2">
        <w:rPr>
          <w:rFonts w:ascii="Trebuchet MS" w:hAnsi="Trebuchet MS"/>
          <w:lang w:val="ro-RO"/>
        </w:rPr>
        <w:t>Valoarea proiectelor poate fi de min 5.000 Euro.</w:t>
      </w:r>
    </w:p>
    <w:p w:rsidR="009F3104" w:rsidRPr="005D429F" w:rsidRDefault="009F3104" w:rsidP="005D429F">
      <w:pPr>
        <w:spacing w:after="0"/>
        <w:jc w:val="both"/>
        <w:rPr>
          <w:rFonts w:ascii="Trebuchet MS" w:hAnsi="Trebuchet MS"/>
          <w:lang w:val="ro-RO"/>
        </w:rPr>
      </w:pPr>
      <w:r w:rsidRPr="005D429F">
        <w:rPr>
          <w:rFonts w:ascii="Trebuchet MS" w:hAnsi="Trebuchet MS"/>
          <w:lang w:val="ro-RO"/>
        </w:rPr>
        <w:t>Valoarea proiectelor poate fi de max 10.000 Euro</w:t>
      </w:r>
      <w:r w:rsidR="00A344EF" w:rsidRPr="005D429F">
        <w:rPr>
          <w:rFonts w:ascii="Trebuchet MS" w:hAnsi="Trebuchet MS"/>
          <w:lang w:val="ro-RO"/>
        </w:rPr>
        <w:t>.</w:t>
      </w:r>
    </w:p>
    <w:p w:rsidR="00A344EF" w:rsidRPr="005D429F" w:rsidRDefault="00A344EF" w:rsidP="005D429F">
      <w:pPr>
        <w:autoSpaceDE w:val="0"/>
        <w:autoSpaceDN w:val="0"/>
        <w:adjustRightInd w:val="0"/>
        <w:spacing w:after="0"/>
        <w:jc w:val="both"/>
        <w:rPr>
          <w:rFonts w:ascii="Trebuchet MS" w:hAnsi="Trebuchet MS"/>
          <w:lang w:val="ro-RO"/>
        </w:rPr>
      </w:pPr>
      <w:r w:rsidRPr="00465D6E">
        <w:rPr>
          <w:rFonts w:ascii="Trebuchet MS" w:hAnsi="Trebuchet MS" w:cs="Calibri-Bold"/>
          <w:bCs/>
          <w:lang w:val="fr-FR"/>
        </w:rPr>
        <w:t>Sprijinul public nerambursabil va respecta prevederile R(CE) nr. 1407/2013 cu privire la sprijinul de minimis, se acordă pentru o perioadă de maxim trei ani și nu va depăşi 200.000 euro/beneficiar (întreprindere unică) pe 3 ani fiscali.</w:t>
      </w:r>
    </w:p>
    <w:p w:rsidR="00E26CF6" w:rsidRDefault="00E26CF6" w:rsidP="005D429F">
      <w:pPr>
        <w:spacing w:after="0"/>
        <w:jc w:val="both"/>
        <w:rPr>
          <w:rFonts w:ascii="Trebuchet MS" w:hAnsi="Trebuchet MS"/>
          <w:b/>
          <w:lang w:val="ro-RO"/>
        </w:rPr>
      </w:pPr>
    </w:p>
    <w:p w:rsidR="00E60899" w:rsidRPr="005D429F" w:rsidRDefault="00271CC9" w:rsidP="005D429F">
      <w:pPr>
        <w:spacing w:after="0"/>
        <w:jc w:val="both"/>
        <w:rPr>
          <w:rFonts w:ascii="Trebuchet MS" w:hAnsi="Trebuchet MS"/>
          <w:b/>
          <w:lang w:val="ro-RO"/>
        </w:rPr>
      </w:pPr>
      <w:r w:rsidRPr="005D429F">
        <w:rPr>
          <w:rFonts w:ascii="Trebuchet MS" w:hAnsi="Trebuchet MS"/>
          <w:b/>
          <w:lang w:val="ro-RO"/>
        </w:rPr>
        <w:t>10</w:t>
      </w:r>
      <w:r w:rsidR="007019E9" w:rsidRPr="005D429F">
        <w:rPr>
          <w:rFonts w:ascii="Trebuchet MS" w:hAnsi="Trebuchet MS"/>
          <w:b/>
          <w:lang w:val="ro-RO"/>
        </w:rPr>
        <w:t xml:space="preserve">. </w:t>
      </w:r>
      <w:r w:rsidR="00E60899" w:rsidRPr="005D429F">
        <w:rPr>
          <w:rFonts w:ascii="Trebuchet MS" w:hAnsi="Trebuchet MS"/>
          <w:b/>
          <w:lang w:val="ro-RO"/>
        </w:rPr>
        <w:t>Indicatori de monitorizare</w:t>
      </w:r>
    </w:p>
    <w:p w:rsidR="00E2490B" w:rsidRPr="005D429F" w:rsidRDefault="00E2490B" w:rsidP="005D429F">
      <w:pPr>
        <w:pStyle w:val="ListParagraph"/>
        <w:numPr>
          <w:ilvl w:val="0"/>
          <w:numId w:val="21"/>
        </w:numPr>
        <w:spacing w:after="0"/>
        <w:contextualSpacing w:val="0"/>
        <w:rPr>
          <w:rFonts w:ascii="Trebuchet MS" w:hAnsi="Trebuchet MS"/>
          <w:lang w:val="ro-RO"/>
        </w:rPr>
      </w:pPr>
      <w:r w:rsidRPr="005D429F">
        <w:rPr>
          <w:rFonts w:ascii="Trebuchet MS" w:hAnsi="Trebuchet MS"/>
          <w:lang w:val="ro-RO"/>
        </w:rPr>
        <w:t>Populaţie netă care beneficiază de servicii</w:t>
      </w:r>
      <w:r w:rsidRPr="005D429F">
        <w:rPr>
          <w:rFonts w:ascii="Trebuchet MS" w:hAnsi="Trebuchet MS"/>
        </w:rPr>
        <w:t>/</w:t>
      </w:r>
      <w:r w:rsidRPr="005D429F">
        <w:rPr>
          <w:rFonts w:ascii="Trebuchet MS" w:hAnsi="Trebuchet MS"/>
          <w:lang w:val="ro-RO"/>
        </w:rPr>
        <w:t>infrastructuri îmbunătăţite</w:t>
      </w:r>
      <w:r w:rsidR="00EF5AAD" w:rsidRPr="005D429F">
        <w:rPr>
          <w:rFonts w:ascii="Trebuchet MS" w:hAnsi="Trebuchet MS"/>
          <w:lang w:val="ro-RO"/>
        </w:rPr>
        <w:t xml:space="preserve"> (350 persoane)</w:t>
      </w:r>
    </w:p>
    <w:p w:rsidR="000731DE" w:rsidRPr="005D429F" w:rsidRDefault="000731DE" w:rsidP="005D429F">
      <w:pPr>
        <w:pStyle w:val="ListParagraph"/>
        <w:numPr>
          <w:ilvl w:val="0"/>
          <w:numId w:val="21"/>
        </w:numPr>
        <w:spacing w:after="0"/>
        <w:rPr>
          <w:rFonts w:ascii="Trebuchet MS" w:hAnsi="Trebuchet MS"/>
          <w:lang w:val="ro-RO"/>
        </w:rPr>
      </w:pPr>
      <w:r w:rsidRPr="005D429F">
        <w:rPr>
          <w:rFonts w:ascii="Trebuchet MS" w:hAnsi="Trebuchet MS"/>
          <w:lang w:val="ro-RO"/>
        </w:rPr>
        <w:t>Numărul de ONG-uri finanţate</w:t>
      </w:r>
      <w:r w:rsidR="00EF5AAD" w:rsidRPr="005D429F">
        <w:rPr>
          <w:rFonts w:ascii="Trebuchet MS" w:hAnsi="Trebuchet MS"/>
          <w:lang w:val="ro-RO"/>
        </w:rPr>
        <w:t xml:space="preserve"> (7 ONG-uri)</w:t>
      </w:r>
    </w:p>
    <w:p w:rsidR="00422C3E" w:rsidRPr="005D429F" w:rsidRDefault="00422C3E" w:rsidP="005D429F">
      <w:pPr>
        <w:pStyle w:val="ListParagraph"/>
        <w:numPr>
          <w:ilvl w:val="0"/>
          <w:numId w:val="21"/>
        </w:numPr>
        <w:spacing w:after="0"/>
        <w:rPr>
          <w:rFonts w:ascii="Trebuchet MS" w:hAnsi="Trebuchet MS"/>
          <w:lang w:val="ro-RO"/>
        </w:rPr>
      </w:pPr>
      <w:r w:rsidRPr="005D429F">
        <w:rPr>
          <w:rFonts w:ascii="Trebuchet MS" w:hAnsi="Trebuchet MS"/>
          <w:lang w:val="ro-RO"/>
        </w:rPr>
        <w:t>Numărul de activităţi culturale organizate de către asociaţiile finanţate</w:t>
      </w:r>
      <w:r w:rsidR="00EF5AAD" w:rsidRPr="005D429F">
        <w:rPr>
          <w:rFonts w:ascii="Trebuchet MS" w:hAnsi="Trebuchet MS"/>
          <w:lang w:val="ro-RO"/>
        </w:rPr>
        <w:t xml:space="preserve"> (14 activităţi culturale anual)</w:t>
      </w:r>
    </w:p>
    <w:p w:rsidR="009F3104" w:rsidRPr="005D429F" w:rsidRDefault="000731DE" w:rsidP="005D429F">
      <w:pPr>
        <w:pStyle w:val="ListParagraph"/>
        <w:numPr>
          <w:ilvl w:val="0"/>
          <w:numId w:val="21"/>
        </w:numPr>
        <w:spacing w:after="0"/>
        <w:rPr>
          <w:rFonts w:ascii="Trebuchet MS" w:hAnsi="Trebuchet MS"/>
          <w:lang w:val="ro-RO"/>
        </w:rPr>
      </w:pPr>
      <w:r w:rsidRPr="005D429F">
        <w:rPr>
          <w:rFonts w:ascii="Trebuchet MS" w:hAnsi="Trebuchet MS"/>
          <w:lang w:val="ro-RO"/>
        </w:rPr>
        <w:t>Nu</w:t>
      </w:r>
      <w:r w:rsidR="00247420">
        <w:rPr>
          <w:rFonts w:ascii="Trebuchet MS" w:hAnsi="Trebuchet MS"/>
          <w:lang w:val="ro-RO"/>
        </w:rPr>
        <w:t>mărul de locuri de muncă create</w:t>
      </w:r>
    </w:p>
    <w:sectPr w:rsidR="009F3104" w:rsidRPr="005D429F" w:rsidSect="00FC7B40">
      <w:type w:val="continuous"/>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AD2" w:rsidRDefault="00551AD2" w:rsidP="00CD055F">
      <w:pPr>
        <w:spacing w:after="0" w:line="240" w:lineRule="auto"/>
      </w:pPr>
      <w:r>
        <w:separator/>
      </w:r>
    </w:p>
  </w:endnote>
  <w:endnote w:type="continuationSeparator" w:id="0">
    <w:p w:rsidR="00551AD2" w:rsidRDefault="00551AD2"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wis721 WGL4 BT">
    <w:altName w:val="Arial"/>
    <w:charset w:val="00"/>
    <w:family w:val="swiss"/>
    <w:pitch w:val="variable"/>
    <w:sig w:usb0="00000001" w:usb1="00000000" w:usb2="00000000" w:usb3="00000000" w:csb0="0000009F" w:csb1="00000000"/>
  </w:font>
  <w:font w:name="EUAlbertina">
    <w:altName w:val="EU Albertina"/>
    <w:panose1 w:val="00000000000000000000"/>
    <w:charset w:val="00"/>
    <w:family w:val="roman"/>
    <w:notTrueType/>
    <w:pitch w:val="default"/>
    <w:sig w:usb0="00000007" w:usb1="00000000" w:usb2="00000000" w:usb3="00000000" w:csb0="00000003"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AD2" w:rsidRDefault="00551AD2" w:rsidP="00CD055F">
      <w:pPr>
        <w:spacing w:after="0" w:line="240" w:lineRule="auto"/>
      </w:pPr>
      <w:r>
        <w:separator/>
      </w:r>
    </w:p>
  </w:footnote>
  <w:footnote w:type="continuationSeparator" w:id="0">
    <w:p w:rsidR="00551AD2" w:rsidRDefault="00551AD2"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1C70"/>
    <w:multiLevelType w:val="hybridMultilevel"/>
    <w:tmpl w:val="3350E5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13720"/>
    <w:multiLevelType w:val="multilevel"/>
    <w:tmpl w:val="1DB137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B07CD3"/>
    <w:multiLevelType w:val="hybridMultilevel"/>
    <w:tmpl w:val="FB00B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EC7856"/>
    <w:multiLevelType w:val="hybridMultilevel"/>
    <w:tmpl w:val="BD70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1"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3" w15:restartNumberingAfterBreak="0">
    <w:nsid w:val="70C16135"/>
    <w:multiLevelType w:val="hybridMultilevel"/>
    <w:tmpl w:val="168A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4"/>
  </w:num>
  <w:num w:numId="2">
    <w:abstractNumId w:val="11"/>
  </w:num>
  <w:num w:numId="3">
    <w:abstractNumId w:val="0"/>
  </w:num>
  <w:num w:numId="4">
    <w:abstractNumId w:val="17"/>
  </w:num>
  <w:num w:numId="5">
    <w:abstractNumId w:val="21"/>
  </w:num>
  <w:num w:numId="6">
    <w:abstractNumId w:val="15"/>
  </w:num>
  <w:num w:numId="7">
    <w:abstractNumId w:val="19"/>
  </w:num>
  <w:num w:numId="8">
    <w:abstractNumId w:val="8"/>
  </w:num>
  <w:num w:numId="9">
    <w:abstractNumId w:val="9"/>
  </w:num>
  <w:num w:numId="10">
    <w:abstractNumId w:val="5"/>
  </w:num>
  <w:num w:numId="11">
    <w:abstractNumId w:val="12"/>
  </w:num>
  <w:num w:numId="12">
    <w:abstractNumId w:val="3"/>
  </w:num>
  <w:num w:numId="13">
    <w:abstractNumId w:val="1"/>
  </w:num>
  <w:num w:numId="14">
    <w:abstractNumId w:val="7"/>
  </w:num>
  <w:num w:numId="15">
    <w:abstractNumId w:val="22"/>
  </w:num>
  <w:num w:numId="16">
    <w:abstractNumId w:val="16"/>
  </w:num>
  <w:num w:numId="17">
    <w:abstractNumId w:val="2"/>
  </w:num>
  <w:num w:numId="18">
    <w:abstractNumId w:val="20"/>
  </w:num>
  <w:num w:numId="19">
    <w:abstractNumId w:val="4"/>
  </w:num>
  <w:num w:numId="20">
    <w:abstractNumId w:val="13"/>
  </w:num>
  <w:num w:numId="21">
    <w:abstractNumId w:val="10"/>
  </w:num>
  <w:num w:numId="22">
    <w:abstractNumId w:val="23"/>
  </w:num>
  <w:num w:numId="23">
    <w:abstractNumId w:val="14"/>
  </w:num>
  <w:num w:numId="24">
    <w:abstractNumId w:val="18"/>
  </w:num>
  <w:num w:numId="2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B"/>
    <w:rsid w:val="00000CFF"/>
    <w:rsid w:val="00013AD3"/>
    <w:rsid w:val="00014C2A"/>
    <w:rsid w:val="00016DEE"/>
    <w:rsid w:val="00025B6F"/>
    <w:rsid w:val="0002662E"/>
    <w:rsid w:val="000354C4"/>
    <w:rsid w:val="00035652"/>
    <w:rsid w:val="00050F0C"/>
    <w:rsid w:val="00056B30"/>
    <w:rsid w:val="000731DE"/>
    <w:rsid w:val="000865B7"/>
    <w:rsid w:val="000A7807"/>
    <w:rsid w:val="000D74BC"/>
    <w:rsid w:val="000E4BF4"/>
    <w:rsid w:val="000F031A"/>
    <w:rsid w:val="000F06D1"/>
    <w:rsid w:val="000F5810"/>
    <w:rsid w:val="000F7EB2"/>
    <w:rsid w:val="0010062E"/>
    <w:rsid w:val="0010447F"/>
    <w:rsid w:val="00125FCA"/>
    <w:rsid w:val="001330AA"/>
    <w:rsid w:val="0013586E"/>
    <w:rsid w:val="00146575"/>
    <w:rsid w:val="0014688C"/>
    <w:rsid w:val="00152C98"/>
    <w:rsid w:val="00160414"/>
    <w:rsid w:val="00165769"/>
    <w:rsid w:val="001721A6"/>
    <w:rsid w:val="001732C6"/>
    <w:rsid w:val="00194E33"/>
    <w:rsid w:val="001A6954"/>
    <w:rsid w:val="001B6F5D"/>
    <w:rsid w:val="001C05E0"/>
    <w:rsid w:val="001D00D9"/>
    <w:rsid w:val="001D2588"/>
    <w:rsid w:val="001D71ED"/>
    <w:rsid w:val="001E4C58"/>
    <w:rsid w:val="001F0A24"/>
    <w:rsid w:val="001F0E0E"/>
    <w:rsid w:val="001F5049"/>
    <w:rsid w:val="002022CB"/>
    <w:rsid w:val="00216778"/>
    <w:rsid w:val="002348FD"/>
    <w:rsid w:val="002411D5"/>
    <w:rsid w:val="00247420"/>
    <w:rsid w:val="00251297"/>
    <w:rsid w:val="00263CD4"/>
    <w:rsid w:val="00271CC9"/>
    <w:rsid w:val="002945DF"/>
    <w:rsid w:val="002A23DB"/>
    <w:rsid w:val="002A702C"/>
    <w:rsid w:val="002A7C6E"/>
    <w:rsid w:val="002B253E"/>
    <w:rsid w:val="002B4430"/>
    <w:rsid w:val="002B7744"/>
    <w:rsid w:val="002C378D"/>
    <w:rsid w:val="002C3AD4"/>
    <w:rsid w:val="002C69B4"/>
    <w:rsid w:val="002D318D"/>
    <w:rsid w:val="002E172F"/>
    <w:rsid w:val="002E412E"/>
    <w:rsid w:val="002E645E"/>
    <w:rsid w:val="002F0DE9"/>
    <w:rsid w:val="002F78D6"/>
    <w:rsid w:val="003036C0"/>
    <w:rsid w:val="003109A3"/>
    <w:rsid w:val="003167E1"/>
    <w:rsid w:val="0032245A"/>
    <w:rsid w:val="00325490"/>
    <w:rsid w:val="00337685"/>
    <w:rsid w:val="003463FC"/>
    <w:rsid w:val="00362460"/>
    <w:rsid w:val="003669F0"/>
    <w:rsid w:val="00374302"/>
    <w:rsid w:val="00376037"/>
    <w:rsid w:val="00380C76"/>
    <w:rsid w:val="00382D0A"/>
    <w:rsid w:val="00385622"/>
    <w:rsid w:val="0039522A"/>
    <w:rsid w:val="003A07BD"/>
    <w:rsid w:val="003A3907"/>
    <w:rsid w:val="003C0808"/>
    <w:rsid w:val="003C1875"/>
    <w:rsid w:val="003D6F79"/>
    <w:rsid w:val="003E4D60"/>
    <w:rsid w:val="003F4A4F"/>
    <w:rsid w:val="00401DAA"/>
    <w:rsid w:val="00413C19"/>
    <w:rsid w:val="00422C3E"/>
    <w:rsid w:val="00422E35"/>
    <w:rsid w:val="0043156F"/>
    <w:rsid w:val="004343F4"/>
    <w:rsid w:val="00436125"/>
    <w:rsid w:val="004417FE"/>
    <w:rsid w:val="00444453"/>
    <w:rsid w:val="00455F1D"/>
    <w:rsid w:val="00465D6E"/>
    <w:rsid w:val="00467CFB"/>
    <w:rsid w:val="00472D7C"/>
    <w:rsid w:val="004A3D32"/>
    <w:rsid w:val="004C1E72"/>
    <w:rsid w:val="004C4D63"/>
    <w:rsid w:val="004C7509"/>
    <w:rsid w:val="004D4113"/>
    <w:rsid w:val="004D6B48"/>
    <w:rsid w:val="00506DC4"/>
    <w:rsid w:val="00507459"/>
    <w:rsid w:val="00510287"/>
    <w:rsid w:val="00512EF8"/>
    <w:rsid w:val="005132E2"/>
    <w:rsid w:val="00513337"/>
    <w:rsid w:val="005208F3"/>
    <w:rsid w:val="0053354B"/>
    <w:rsid w:val="00551AD2"/>
    <w:rsid w:val="00554539"/>
    <w:rsid w:val="00554B06"/>
    <w:rsid w:val="00580928"/>
    <w:rsid w:val="005838EB"/>
    <w:rsid w:val="0058581A"/>
    <w:rsid w:val="0059490E"/>
    <w:rsid w:val="005A739B"/>
    <w:rsid w:val="005B2194"/>
    <w:rsid w:val="005C3D58"/>
    <w:rsid w:val="005D192E"/>
    <w:rsid w:val="005D429F"/>
    <w:rsid w:val="005E68BD"/>
    <w:rsid w:val="005F331B"/>
    <w:rsid w:val="0061538A"/>
    <w:rsid w:val="00617326"/>
    <w:rsid w:val="0062647E"/>
    <w:rsid w:val="00626BB1"/>
    <w:rsid w:val="00632307"/>
    <w:rsid w:val="00641B3E"/>
    <w:rsid w:val="00642D54"/>
    <w:rsid w:val="00644560"/>
    <w:rsid w:val="006520C1"/>
    <w:rsid w:val="00652313"/>
    <w:rsid w:val="0066367E"/>
    <w:rsid w:val="0068156C"/>
    <w:rsid w:val="00690639"/>
    <w:rsid w:val="00691AAA"/>
    <w:rsid w:val="006A220A"/>
    <w:rsid w:val="006A7DFB"/>
    <w:rsid w:val="006B6178"/>
    <w:rsid w:val="006B7133"/>
    <w:rsid w:val="006E16A1"/>
    <w:rsid w:val="006E1FDF"/>
    <w:rsid w:val="006E294F"/>
    <w:rsid w:val="006E7E9A"/>
    <w:rsid w:val="006F3A2B"/>
    <w:rsid w:val="006F6CE2"/>
    <w:rsid w:val="007019E9"/>
    <w:rsid w:val="00706AE5"/>
    <w:rsid w:val="00712158"/>
    <w:rsid w:val="00715FA7"/>
    <w:rsid w:val="00721553"/>
    <w:rsid w:val="00723A3E"/>
    <w:rsid w:val="00744599"/>
    <w:rsid w:val="00760446"/>
    <w:rsid w:val="00761B15"/>
    <w:rsid w:val="00774A5F"/>
    <w:rsid w:val="00777B84"/>
    <w:rsid w:val="00780FB9"/>
    <w:rsid w:val="00784077"/>
    <w:rsid w:val="007A1D4C"/>
    <w:rsid w:val="007A560B"/>
    <w:rsid w:val="007B0923"/>
    <w:rsid w:val="007C2F68"/>
    <w:rsid w:val="007C371D"/>
    <w:rsid w:val="007C4C4C"/>
    <w:rsid w:val="007C5890"/>
    <w:rsid w:val="007D387F"/>
    <w:rsid w:val="007E388F"/>
    <w:rsid w:val="007E44DB"/>
    <w:rsid w:val="00801334"/>
    <w:rsid w:val="008156DA"/>
    <w:rsid w:val="0081677D"/>
    <w:rsid w:val="00816C4D"/>
    <w:rsid w:val="00831529"/>
    <w:rsid w:val="00832A98"/>
    <w:rsid w:val="008355C4"/>
    <w:rsid w:val="00854B4E"/>
    <w:rsid w:val="00854C0F"/>
    <w:rsid w:val="0087093B"/>
    <w:rsid w:val="00872C00"/>
    <w:rsid w:val="00872FFF"/>
    <w:rsid w:val="0087522D"/>
    <w:rsid w:val="008834F2"/>
    <w:rsid w:val="00891093"/>
    <w:rsid w:val="00892E3E"/>
    <w:rsid w:val="008A7BEC"/>
    <w:rsid w:val="008B56EF"/>
    <w:rsid w:val="008B5BB0"/>
    <w:rsid w:val="008E2912"/>
    <w:rsid w:val="008F2FB8"/>
    <w:rsid w:val="008F5E3A"/>
    <w:rsid w:val="00917A72"/>
    <w:rsid w:val="009215CA"/>
    <w:rsid w:val="009231D0"/>
    <w:rsid w:val="009317B5"/>
    <w:rsid w:val="00947489"/>
    <w:rsid w:val="00964BCB"/>
    <w:rsid w:val="009654AD"/>
    <w:rsid w:val="009746F6"/>
    <w:rsid w:val="00995DCE"/>
    <w:rsid w:val="009A3494"/>
    <w:rsid w:val="009B24E5"/>
    <w:rsid w:val="009C1F23"/>
    <w:rsid w:val="009C6C3B"/>
    <w:rsid w:val="009C7170"/>
    <w:rsid w:val="009D11A0"/>
    <w:rsid w:val="009D68D8"/>
    <w:rsid w:val="009E7730"/>
    <w:rsid w:val="009F3104"/>
    <w:rsid w:val="009F5508"/>
    <w:rsid w:val="009F5775"/>
    <w:rsid w:val="00A02DB1"/>
    <w:rsid w:val="00A14826"/>
    <w:rsid w:val="00A14E16"/>
    <w:rsid w:val="00A2122F"/>
    <w:rsid w:val="00A23F2C"/>
    <w:rsid w:val="00A27DEB"/>
    <w:rsid w:val="00A344EF"/>
    <w:rsid w:val="00A36C7A"/>
    <w:rsid w:val="00A40464"/>
    <w:rsid w:val="00A42940"/>
    <w:rsid w:val="00A51939"/>
    <w:rsid w:val="00A638D0"/>
    <w:rsid w:val="00A654B9"/>
    <w:rsid w:val="00A66BDF"/>
    <w:rsid w:val="00A778BC"/>
    <w:rsid w:val="00A80AD2"/>
    <w:rsid w:val="00A84DDF"/>
    <w:rsid w:val="00A876D2"/>
    <w:rsid w:val="00AA41D3"/>
    <w:rsid w:val="00AA5241"/>
    <w:rsid w:val="00AB4058"/>
    <w:rsid w:val="00AB5082"/>
    <w:rsid w:val="00AC11A5"/>
    <w:rsid w:val="00AD0C85"/>
    <w:rsid w:val="00AE04C5"/>
    <w:rsid w:val="00AF0DC3"/>
    <w:rsid w:val="00AF2131"/>
    <w:rsid w:val="00AF3DC6"/>
    <w:rsid w:val="00AF6C2C"/>
    <w:rsid w:val="00B15130"/>
    <w:rsid w:val="00B31325"/>
    <w:rsid w:val="00B40F1D"/>
    <w:rsid w:val="00B52E72"/>
    <w:rsid w:val="00B543E8"/>
    <w:rsid w:val="00B55657"/>
    <w:rsid w:val="00B625D8"/>
    <w:rsid w:val="00B668C6"/>
    <w:rsid w:val="00B76360"/>
    <w:rsid w:val="00B80FBC"/>
    <w:rsid w:val="00B85E77"/>
    <w:rsid w:val="00B85F88"/>
    <w:rsid w:val="00B9323B"/>
    <w:rsid w:val="00B97834"/>
    <w:rsid w:val="00BD64E0"/>
    <w:rsid w:val="00BF1F06"/>
    <w:rsid w:val="00BF4B00"/>
    <w:rsid w:val="00BF61C9"/>
    <w:rsid w:val="00C03B9C"/>
    <w:rsid w:val="00C072AE"/>
    <w:rsid w:val="00C23181"/>
    <w:rsid w:val="00C354D3"/>
    <w:rsid w:val="00C40E7C"/>
    <w:rsid w:val="00C41E23"/>
    <w:rsid w:val="00C4228D"/>
    <w:rsid w:val="00C47503"/>
    <w:rsid w:val="00C53323"/>
    <w:rsid w:val="00C76D18"/>
    <w:rsid w:val="00C93286"/>
    <w:rsid w:val="00CA5A74"/>
    <w:rsid w:val="00CB1DDB"/>
    <w:rsid w:val="00CB1F77"/>
    <w:rsid w:val="00CC5CA3"/>
    <w:rsid w:val="00CD055F"/>
    <w:rsid w:val="00CD46E7"/>
    <w:rsid w:val="00CD5B36"/>
    <w:rsid w:val="00CD63B6"/>
    <w:rsid w:val="00CE2F7A"/>
    <w:rsid w:val="00D10AFF"/>
    <w:rsid w:val="00D16C3C"/>
    <w:rsid w:val="00D20731"/>
    <w:rsid w:val="00D2531F"/>
    <w:rsid w:val="00D303CB"/>
    <w:rsid w:val="00D339FE"/>
    <w:rsid w:val="00D46F27"/>
    <w:rsid w:val="00D5127A"/>
    <w:rsid w:val="00D516B3"/>
    <w:rsid w:val="00D57520"/>
    <w:rsid w:val="00D6054A"/>
    <w:rsid w:val="00D645E8"/>
    <w:rsid w:val="00D7196D"/>
    <w:rsid w:val="00D77C0C"/>
    <w:rsid w:val="00DA5220"/>
    <w:rsid w:val="00DA6067"/>
    <w:rsid w:val="00DB3075"/>
    <w:rsid w:val="00DC71AB"/>
    <w:rsid w:val="00DC77A5"/>
    <w:rsid w:val="00DC7FC4"/>
    <w:rsid w:val="00E015FC"/>
    <w:rsid w:val="00E02833"/>
    <w:rsid w:val="00E10B68"/>
    <w:rsid w:val="00E2490B"/>
    <w:rsid w:val="00E26CF6"/>
    <w:rsid w:val="00E316D4"/>
    <w:rsid w:val="00E32889"/>
    <w:rsid w:val="00E410B7"/>
    <w:rsid w:val="00E513BE"/>
    <w:rsid w:val="00E514AE"/>
    <w:rsid w:val="00E60899"/>
    <w:rsid w:val="00E61080"/>
    <w:rsid w:val="00E626E1"/>
    <w:rsid w:val="00E62E77"/>
    <w:rsid w:val="00E63377"/>
    <w:rsid w:val="00E662F7"/>
    <w:rsid w:val="00E66A09"/>
    <w:rsid w:val="00E723D6"/>
    <w:rsid w:val="00E9206D"/>
    <w:rsid w:val="00E94602"/>
    <w:rsid w:val="00E96E2A"/>
    <w:rsid w:val="00EA5798"/>
    <w:rsid w:val="00EB1463"/>
    <w:rsid w:val="00EB5C71"/>
    <w:rsid w:val="00EB73E1"/>
    <w:rsid w:val="00ED4F90"/>
    <w:rsid w:val="00EE502D"/>
    <w:rsid w:val="00EF270B"/>
    <w:rsid w:val="00EF5AAD"/>
    <w:rsid w:val="00F02229"/>
    <w:rsid w:val="00F06ED4"/>
    <w:rsid w:val="00F140CC"/>
    <w:rsid w:val="00F2371B"/>
    <w:rsid w:val="00F32B80"/>
    <w:rsid w:val="00F36633"/>
    <w:rsid w:val="00F45E4A"/>
    <w:rsid w:val="00F616CF"/>
    <w:rsid w:val="00F761FC"/>
    <w:rsid w:val="00F76A0E"/>
    <w:rsid w:val="00F83402"/>
    <w:rsid w:val="00FB1C07"/>
    <w:rsid w:val="00FB4BB0"/>
    <w:rsid w:val="00FC2BF3"/>
    <w:rsid w:val="00FC3FE6"/>
    <w:rsid w:val="00FC4556"/>
    <w:rsid w:val="00FC7B40"/>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D4DF11-60F2-4FD3-BA2A-0639AE650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customStyle="1" w:styleId="CM1">
    <w:name w:val="CM1"/>
    <w:basedOn w:val="Normal"/>
    <w:next w:val="Normal"/>
    <w:uiPriority w:val="99"/>
    <w:rsid w:val="0062647E"/>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1570</Words>
  <Characters>8955</Characters>
  <Application>Microsoft Office Word</Application>
  <DocSecurity>0</DocSecurity>
  <Lines>74</Lines>
  <Paragraphs>21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10504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Angustia2</dc:creator>
  <cp:lastModifiedBy>l3</cp:lastModifiedBy>
  <cp:revision>6</cp:revision>
  <dcterms:created xsi:type="dcterms:W3CDTF">2016-06-27T11:52:00Z</dcterms:created>
  <dcterms:modified xsi:type="dcterms:W3CDTF">2016-06-28T07:49:00Z</dcterms:modified>
</cp:coreProperties>
</file>