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B90" w:rsidRPr="00DA3A17" w:rsidRDefault="00754B90" w:rsidP="004E68C9">
      <w:pPr>
        <w:spacing w:after="0" w:line="276" w:lineRule="auto"/>
        <w:jc w:val="center"/>
        <w:rPr>
          <w:rFonts w:ascii="Trebuchet MS" w:hAnsi="Trebuchet MS"/>
          <w:lang w:val="ro-RO"/>
        </w:rPr>
      </w:pPr>
      <w:r w:rsidRPr="00DA3A17">
        <w:rPr>
          <w:rFonts w:ascii="Trebuchet MS" w:hAnsi="Trebuchet MS"/>
          <w:b/>
          <w:bCs/>
          <w:lang w:val="ro-RO"/>
        </w:rPr>
        <w:t>FIȘA MĂSURII</w:t>
      </w:r>
    </w:p>
    <w:p w:rsidR="00C96C2A" w:rsidRPr="00DA3A17" w:rsidRDefault="00DA3A17" w:rsidP="004E68C9">
      <w:pPr>
        <w:spacing w:after="0" w:line="276" w:lineRule="auto"/>
        <w:jc w:val="center"/>
        <w:rPr>
          <w:rFonts w:ascii="Trebuchet MS" w:hAnsi="Trebuchet MS"/>
          <w:b/>
          <w:bCs/>
          <w:lang w:val="ro-RO"/>
        </w:rPr>
      </w:pPr>
      <w:r w:rsidRPr="00DA3A17">
        <w:rPr>
          <w:rFonts w:ascii="Trebuchet MS" w:hAnsi="Trebuchet MS"/>
          <w:b/>
          <w:bCs/>
          <w:lang w:val="ro-RO"/>
        </w:rPr>
        <w:t>„</w:t>
      </w:r>
      <w:r w:rsidR="00754B90" w:rsidRPr="00DA3A17">
        <w:rPr>
          <w:rFonts w:ascii="Trebuchet MS" w:hAnsi="Trebuchet MS"/>
          <w:b/>
          <w:bCs/>
          <w:lang w:val="ro-RO"/>
        </w:rPr>
        <w:t xml:space="preserve">Sprijinirea </w:t>
      </w:r>
      <w:r w:rsidR="00045A0C" w:rsidRPr="00DA3A17">
        <w:rPr>
          <w:rFonts w:ascii="Trebuchet MS" w:hAnsi="Trebuchet MS"/>
          <w:b/>
          <w:bCs/>
          <w:lang w:val="ro-RO"/>
        </w:rPr>
        <w:t>cooper</w:t>
      </w:r>
      <w:r w:rsidRPr="00DA3A17">
        <w:rPr>
          <w:rFonts w:ascii="Trebuchet MS" w:hAnsi="Trebuchet MS"/>
          <w:b/>
          <w:bCs/>
          <w:lang w:val="ro-RO"/>
        </w:rPr>
        <w:t>ă</w:t>
      </w:r>
      <w:r w:rsidR="00045A0C" w:rsidRPr="00DA3A17">
        <w:rPr>
          <w:rFonts w:ascii="Trebuchet MS" w:hAnsi="Trebuchet MS"/>
          <w:b/>
          <w:bCs/>
          <w:lang w:val="ro-RO"/>
        </w:rPr>
        <w:t xml:space="preserve">rii </w:t>
      </w:r>
      <w:r w:rsidRPr="00DA3A17">
        <w:rPr>
          <w:rFonts w:ascii="Trebuchet MS" w:hAnsi="Trebuchet MS"/>
          <w:b/>
          <w:bCs/>
          <w:lang w:val="ro-RO"/>
        </w:rPr>
        <w:t>î</w:t>
      </w:r>
      <w:r w:rsidR="00045A0C" w:rsidRPr="00DA3A17">
        <w:rPr>
          <w:rFonts w:ascii="Trebuchet MS" w:hAnsi="Trebuchet MS"/>
          <w:b/>
          <w:bCs/>
          <w:lang w:val="ro-RO"/>
        </w:rPr>
        <w:t>n agricultur</w:t>
      </w:r>
      <w:r w:rsidRPr="00DA3A17">
        <w:rPr>
          <w:rFonts w:ascii="Trebuchet MS" w:hAnsi="Trebuchet MS"/>
          <w:b/>
          <w:bCs/>
          <w:lang w:val="ro-RO"/>
        </w:rPr>
        <w:t>ă</w:t>
      </w:r>
      <w:r w:rsidR="00C96C2A" w:rsidRPr="00DA3A17">
        <w:rPr>
          <w:rFonts w:ascii="Trebuchet MS" w:hAnsi="Trebuchet MS"/>
          <w:b/>
          <w:bCs/>
          <w:lang w:val="ro-RO"/>
        </w:rPr>
        <w:t>”</w:t>
      </w:r>
    </w:p>
    <w:p w:rsidR="00754B90" w:rsidRPr="00DA3A17" w:rsidRDefault="00C96C2A" w:rsidP="004E68C9">
      <w:pPr>
        <w:spacing w:after="0" w:line="276" w:lineRule="auto"/>
        <w:jc w:val="center"/>
        <w:rPr>
          <w:rFonts w:ascii="Trebuchet MS" w:hAnsi="Trebuchet MS"/>
          <w:b/>
          <w:bCs/>
          <w:lang w:val="ro-RO"/>
        </w:rPr>
      </w:pPr>
      <w:r w:rsidRPr="00DA3A17">
        <w:rPr>
          <w:rFonts w:ascii="Trebuchet MS" w:hAnsi="Trebuchet MS"/>
          <w:b/>
          <w:bCs/>
          <w:lang w:val="ro-RO"/>
        </w:rPr>
        <w:t>Codul M</w:t>
      </w:r>
      <w:r w:rsidR="00DA3A17" w:rsidRPr="00DA3A17">
        <w:rPr>
          <w:rFonts w:ascii="Trebuchet MS" w:hAnsi="Trebuchet MS"/>
          <w:b/>
          <w:bCs/>
          <w:lang w:val="ro-RO"/>
        </w:rPr>
        <w:t>ă</w:t>
      </w:r>
      <w:r w:rsidRPr="00DA3A17">
        <w:rPr>
          <w:rFonts w:ascii="Trebuchet MS" w:hAnsi="Trebuchet MS"/>
          <w:b/>
          <w:bCs/>
          <w:lang w:val="ro-RO"/>
        </w:rPr>
        <w:t>surii</w:t>
      </w:r>
      <w:r w:rsidR="00DA3A17" w:rsidRPr="00DA3A17">
        <w:rPr>
          <w:rFonts w:ascii="Trebuchet MS" w:hAnsi="Trebuchet MS"/>
          <w:b/>
          <w:bCs/>
          <w:lang w:val="ro-RO"/>
        </w:rPr>
        <w:t xml:space="preserve"> – M10</w:t>
      </w:r>
      <w:r w:rsidR="00AE317C">
        <w:rPr>
          <w:rFonts w:ascii="Trebuchet MS" w:hAnsi="Trebuchet MS"/>
          <w:b/>
          <w:bCs/>
          <w:lang w:val="ro-RO"/>
        </w:rPr>
        <w:t xml:space="preserve"> / 1A</w:t>
      </w:r>
    </w:p>
    <w:p w:rsidR="00C96C2A" w:rsidRPr="00DA3A17" w:rsidRDefault="00C96C2A" w:rsidP="004E68C9">
      <w:pPr>
        <w:spacing w:after="0" w:line="276" w:lineRule="auto"/>
        <w:jc w:val="center"/>
        <w:rPr>
          <w:rFonts w:ascii="Trebuchet MS" w:hAnsi="Trebuchet MS"/>
          <w:b/>
          <w:bCs/>
          <w:lang w:val="ro-RO"/>
        </w:rPr>
      </w:pPr>
    </w:p>
    <w:p w:rsidR="00754B90" w:rsidRPr="00DA3A17" w:rsidRDefault="00754B90" w:rsidP="004E68C9">
      <w:pPr>
        <w:spacing w:after="0" w:line="276" w:lineRule="auto"/>
        <w:rPr>
          <w:rFonts w:ascii="Trebuchet MS" w:hAnsi="Trebuchet MS"/>
          <w:lang w:val="ro-RO"/>
        </w:rPr>
      </w:pPr>
      <w:r w:rsidRPr="00DA3A17">
        <w:rPr>
          <w:rFonts w:ascii="Trebuchet MS" w:hAnsi="Trebuchet MS"/>
          <w:b/>
          <w:bCs/>
          <w:lang w:val="ro-RO"/>
        </w:rPr>
        <w:t xml:space="preserve">Tipul măsurii: </w:t>
      </w:r>
      <w:r w:rsidR="00C96C2A" w:rsidRPr="00DA3A17">
        <w:rPr>
          <w:rFonts w:ascii="Trebuchet MS" w:hAnsi="Trebuchet MS"/>
          <w:b/>
          <w:bCs/>
          <w:lang w:val="ro-RO"/>
        </w:rPr>
        <w:t xml:space="preserve">                                </w:t>
      </w:r>
      <w:r w:rsidR="00C96C2A" w:rsidRPr="00DA3A17">
        <w:rPr>
          <w:rFonts w:ascii="Trebuchet MS" w:hAnsi="Trebuchet MS"/>
          <w:lang w:val="ro-RO"/>
        </w:rPr>
        <w:t xml:space="preserve"> </w:t>
      </w:r>
      <w:r w:rsidR="00AE317C">
        <w:rPr>
          <w:rFonts w:ascii="Trebuchet MS" w:hAnsi="Trebuchet MS"/>
          <w:lang w:val="ro-RO"/>
        </w:rPr>
        <w:t>X</w:t>
      </w:r>
      <w:r w:rsidR="00C96C2A" w:rsidRPr="00DA3A17">
        <w:rPr>
          <w:rFonts w:ascii="Trebuchet MS" w:hAnsi="Trebuchet MS"/>
          <w:lang w:val="ro-RO"/>
        </w:rPr>
        <w:t xml:space="preserve">  Investitii</w:t>
      </w:r>
    </w:p>
    <w:p w:rsidR="00754B90" w:rsidRPr="00DA3A17" w:rsidRDefault="00C96C2A" w:rsidP="004E68C9">
      <w:pPr>
        <w:spacing w:after="0" w:line="276" w:lineRule="auto"/>
        <w:rPr>
          <w:rFonts w:ascii="Trebuchet MS" w:hAnsi="Trebuchet MS"/>
          <w:lang w:val="ro-RO"/>
        </w:rPr>
      </w:pPr>
      <w:r w:rsidRPr="00DA3A17">
        <w:rPr>
          <w:rFonts w:ascii="Trebuchet MS" w:hAnsi="Trebuchet MS"/>
          <w:lang w:val="ro-RO"/>
        </w:rPr>
        <w:t xml:space="preserve">                                                         </w:t>
      </w:r>
      <w:r w:rsidR="00AE317C">
        <w:rPr>
          <w:rFonts w:ascii="Trebuchet MS" w:hAnsi="Trebuchet MS"/>
          <w:lang w:val="ro-RO"/>
        </w:rPr>
        <w:t>X</w:t>
      </w:r>
      <w:r w:rsidRPr="00DA3A17">
        <w:rPr>
          <w:rFonts w:ascii="Trebuchet MS" w:hAnsi="Trebuchet MS"/>
          <w:lang w:val="ro-RO"/>
        </w:rPr>
        <w:t xml:space="preserve">   </w:t>
      </w:r>
      <w:r w:rsidR="00AE317C">
        <w:rPr>
          <w:rFonts w:ascii="Trebuchet MS" w:hAnsi="Trebuchet MS"/>
          <w:lang w:val="ro-RO"/>
        </w:rPr>
        <w:t>Servicii</w:t>
      </w:r>
    </w:p>
    <w:p w:rsidR="00C96C2A" w:rsidRPr="00DA3A17" w:rsidRDefault="00C96C2A" w:rsidP="004E68C9">
      <w:pPr>
        <w:spacing w:after="0" w:line="276" w:lineRule="auto"/>
        <w:rPr>
          <w:rFonts w:ascii="Trebuchet MS" w:hAnsi="Trebuchet MS"/>
          <w:lang w:val="ro-RO"/>
        </w:rPr>
      </w:pPr>
      <w:r w:rsidRPr="00DA3A17">
        <w:rPr>
          <w:rFonts w:ascii="Trebuchet MS" w:hAnsi="Trebuchet MS"/>
          <w:lang w:val="ro-RO"/>
        </w:rPr>
        <w:t xml:space="preserve">                                                         </w:t>
      </w:r>
      <w:r w:rsidRPr="00DA3A17">
        <w:rPr>
          <w:rFonts w:ascii="Trebuchet MS" w:hAnsi="Trebuchet MS"/>
          <w:lang w:val="ro-RO"/>
        </w:rPr>
        <w:t>   Sprijin Forfetar</w:t>
      </w:r>
    </w:p>
    <w:p w:rsidR="00C96C2A" w:rsidRPr="00DA3A17" w:rsidRDefault="00C96C2A" w:rsidP="004E68C9">
      <w:pPr>
        <w:spacing w:after="0" w:line="276" w:lineRule="auto"/>
        <w:jc w:val="both"/>
        <w:rPr>
          <w:rFonts w:ascii="Trebuchet MS" w:hAnsi="Trebuchet MS"/>
          <w:lang w:val="ro-RO"/>
        </w:rPr>
      </w:pPr>
    </w:p>
    <w:p w:rsidR="00754B90" w:rsidRPr="00DA3A17" w:rsidRDefault="00754B90" w:rsidP="004E68C9">
      <w:pPr>
        <w:spacing w:after="0" w:line="276" w:lineRule="auto"/>
        <w:jc w:val="both"/>
        <w:rPr>
          <w:rFonts w:ascii="Trebuchet MS" w:hAnsi="Trebuchet MS"/>
          <w:lang w:val="ro-RO"/>
        </w:rPr>
      </w:pPr>
      <w:r w:rsidRPr="00DA3A17">
        <w:rPr>
          <w:rFonts w:ascii="Trebuchet MS" w:hAnsi="Trebuchet MS"/>
          <w:b/>
          <w:bCs/>
          <w:lang w:val="ro-RO"/>
        </w:rPr>
        <w:t xml:space="preserve">1. Descrierea generală a măsurii, inclusiv a logicii de intervenție a acesteia și a contribuției la prioritățile strategiei, la domeniile de intervenție, la obiectivele transversale și a complementarității cu alte măsuri din SDL: </w:t>
      </w:r>
    </w:p>
    <w:p w:rsidR="00754B90" w:rsidRPr="00DA3A17" w:rsidRDefault="00D0387E" w:rsidP="004E68C9">
      <w:pPr>
        <w:spacing w:after="0" w:line="276" w:lineRule="auto"/>
        <w:jc w:val="both"/>
        <w:rPr>
          <w:rFonts w:ascii="Trebuchet MS" w:hAnsi="Trebuchet MS"/>
          <w:color w:val="000000" w:themeColor="text1"/>
          <w:lang w:val="ro-RO"/>
        </w:rPr>
      </w:pPr>
      <w:r>
        <w:rPr>
          <w:rFonts w:ascii="Trebuchet MS" w:hAnsi="Trebuchet MS"/>
          <w:color w:val="000000" w:themeColor="text1"/>
          <w:lang w:val="ro-RO"/>
        </w:rPr>
        <w:t>Analiza</w:t>
      </w:r>
      <w:r w:rsidR="00754B90" w:rsidRPr="00DA3A17">
        <w:rPr>
          <w:rFonts w:ascii="Trebuchet MS" w:hAnsi="Trebuchet MS"/>
          <w:color w:val="000000" w:themeColor="text1"/>
          <w:lang w:val="ro-RO"/>
        </w:rPr>
        <w:t xml:space="preserve"> SWOT, </w:t>
      </w:r>
      <w:r>
        <w:rPr>
          <w:rFonts w:ascii="Trebuchet MS" w:hAnsi="Trebuchet MS"/>
          <w:color w:val="000000" w:themeColor="text1"/>
          <w:lang w:val="ro-RO"/>
        </w:rPr>
        <w:t>indica existența unei fragmentări mari</w:t>
      </w:r>
      <w:r w:rsidR="00754B90" w:rsidRPr="00DA3A17">
        <w:rPr>
          <w:rFonts w:ascii="Trebuchet MS" w:hAnsi="Trebuchet MS"/>
          <w:color w:val="000000" w:themeColor="text1"/>
          <w:lang w:val="ro-RO"/>
        </w:rPr>
        <w:t xml:space="preserve"> a sectorului agricol în exploatații mici care nu sunt competitive din punct de vedere economic</w:t>
      </w:r>
      <w:r w:rsidR="00384E2F" w:rsidRPr="00DA3A17">
        <w:rPr>
          <w:rFonts w:ascii="Trebuchet MS" w:hAnsi="Trebuchet MS"/>
          <w:color w:val="000000" w:themeColor="text1"/>
          <w:lang w:val="ro-RO"/>
        </w:rPr>
        <w:t xml:space="preserve"> și nu au capacitatea necesară </w:t>
      </w:r>
      <w:r w:rsidR="00754B90" w:rsidRPr="00DA3A17">
        <w:rPr>
          <w:rFonts w:ascii="Trebuchet MS" w:hAnsi="Trebuchet MS"/>
          <w:color w:val="000000" w:themeColor="text1"/>
          <w:lang w:val="ro-RO"/>
        </w:rPr>
        <w:t xml:space="preserve">din punct de vedere informațional și financiar de a se dezvolta. </w:t>
      </w:r>
      <w:r>
        <w:rPr>
          <w:rFonts w:ascii="Trebuchet MS" w:hAnsi="Trebuchet MS"/>
          <w:color w:val="000000" w:themeColor="text1"/>
          <w:lang w:val="ro-RO"/>
        </w:rPr>
        <w:t>Finanțarea in cadrul măsurii</w:t>
      </w:r>
      <w:r w:rsidR="00754B90" w:rsidRPr="00DA3A17">
        <w:rPr>
          <w:rFonts w:ascii="Trebuchet MS" w:hAnsi="Trebuchet MS"/>
          <w:color w:val="000000" w:themeColor="text1"/>
          <w:lang w:val="ro-RO"/>
        </w:rPr>
        <w:t xml:space="preserve"> oferă un ajutor la depășirea acestor </w:t>
      </w:r>
      <w:r>
        <w:rPr>
          <w:rFonts w:ascii="Trebuchet MS" w:hAnsi="Trebuchet MS"/>
          <w:color w:val="000000" w:themeColor="text1"/>
          <w:lang w:val="ro-RO"/>
        </w:rPr>
        <w:t>decalaje</w:t>
      </w:r>
      <w:r w:rsidR="00754B90" w:rsidRPr="00DA3A17">
        <w:rPr>
          <w:rFonts w:ascii="Trebuchet MS" w:hAnsi="Trebuchet MS"/>
          <w:color w:val="000000" w:themeColor="text1"/>
          <w:lang w:val="ro-RO"/>
        </w:rPr>
        <w:t xml:space="preserve"> prin asistarea operatorilor de a lucra împreună. </w:t>
      </w:r>
      <w:r>
        <w:rPr>
          <w:rFonts w:ascii="Trebuchet MS" w:hAnsi="Trebuchet MS"/>
          <w:color w:val="000000" w:themeColor="text1"/>
          <w:lang w:val="ro-RO"/>
        </w:rPr>
        <w:t>Măsura</w:t>
      </w:r>
      <w:r w:rsidR="00754B90" w:rsidRPr="00DA3A17">
        <w:rPr>
          <w:rFonts w:ascii="Trebuchet MS" w:hAnsi="Trebuchet MS"/>
          <w:color w:val="000000" w:themeColor="text1"/>
          <w:lang w:val="ro-RO"/>
        </w:rPr>
        <w:t xml:space="preserve"> acordă sprijin financiar pentru a facilita cooperarea între actorii implicați în sectorul agricol și alimentar, pentru crearea de rețele în scopul valorificării superioare a produselor și a vânzării acestora către consumatorii finali. Crearea de rețele va ajuta la diminuarea </w:t>
      </w:r>
      <w:r w:rsidR="00384E2F" w:rsidRPr="00DA3A17">
        <w:rPr>
          <w:rFonts w:ascii="Trebuchet MS" w:hAnsi="Trebuchet MS"/>
          <w:color w:val="000000" w:themeColor="text1"/>
          <w:lang w:val="ro-RO"/>
        </w:rPr>
        <w:t>dezavantajelor</w:t>
      </w:r>
      <w:r w:rsidR="00754B90" w:rsidRPr="00DA3A17">
        <w:rPr>
          <w:rFonts w:ascii="Trebuchet MS" w:hAnsi="Trebuchet MS"/>
          <w:color w:val="000000" w:themeColor="text1"/>
          <w:lang w:val="ro-RO"/>
        </w:rPr>
        <w:t xml:space="preserve"> legate de nivelul foarte mare de fragmentare din sectorul agricol din teritoriu, cu o pondere foarte mare a fermelor mici, și va promova entităţile care colaborează pentru identificarea unor soluţii noi. </w:t>
      </w:r>
      <w:r w:rsidR="00C50497" w:rsidRPr="00DA3A17">
        <w:rPr>
          <w:rFonts w:ascii="Trebuchet MS" w:hAnsi="Trebuchet MS"/>
          <w:color w:val="000000" w:themeColor="text1"/>
          <w:lang w:val="ro-RO"/>
        </w:rPr>
        <w:t>Analiza SWOT evidențiază lipsa</w:t>
      </w:r>
      <w:r w:rsidR="00754B90" w:rsidRPr="00DA3A17">
        <w:rPr>
          <w:rFonts w:ascii="Trebuchet MS" w:hAnsi="Trebuchet MS"/>
          <w:color w:val="000000" w:themeColor="text1"/>
          <w:lang w:val="ro-RO"/>
        </w:rPr>
        <w:t xml:space="preserve"> facilitatorilor care să </w:t>
      </w:r>
      <w:r>
        <w:rPr>
          <w:rFonts w:ascii="Trebuchet MS" w:hAnsi="Trebuchet MS"/>
          <w:color w:val="000000" w:themeColor="text1"/>
          <w:lang w:val="ro-RO"/>
        </w:rPr>
        <w:t>catalizeze</w:t>
      </w:r>
      <w:r w:rsidR="00754B90" w:rsidRPr="00DA3A17">
        <w:rPr>
          <w:rFonts w:ascii="Trebuchet MS" w:hAnsi="Trebuchet MS"/>
          <w:color w:val="000000" w:themeColor="text1"/>
          <w:lang w:val="ro-RO"/>
        </w:rPr>
        <w:t xml:space="preserve"> astfel de rezultate în spațiul teritoriului. Această situație generează un efect negativ asupra valorii adăugate și asupra viabilității afacerilor din agricultură și industria alimentară. </w:t>
      </w:r>
    </w:p>
    <w:p w:rsidR="00754B90" w:rsidRPr="00DA3A17" w:rsidRDefault="00754B90" w:rsidP="004E68C9">
      <w:pPr>
        <w:spacing w:after="0" w:line="276" w:lineRule="auto"/>
        <w:jc w:val="both"/>
        <w:rPr>
          <w:rFonts w:ascii="Trebuchet MS" w:hAnsi="Trebuchet MS"/>
          <w:color w:val="000000" w:themeColor="text1"/>
          <w:lang w:val="ro-RO"/>
        </w:rPr>
      </w:pPr>
      <w:r w:rsidRPr="00DA3A17">
        <w:rPr>
          <w:rFonts w:ascii="Trebuchet MS" w:hAnsi="Trebuchet MS"/>
          <w:color w:val="000000" w:themeColor="text1"/>
          <w:lang w:val="ro-RO"/>
        </w:rPr>
        <w:t>Printre exemplele care evidențiază impactul negativ al acestei situații se numără: un nivel mai scăzut al productivității la nivelul fermelor și al sectorului de procesare, precum și al activităților de diversificare și de marketing.</w:t>
      </w:r>
    </w:p>
    <w:p w:rsidR="00384E2F" w:rsidRPr="00DA3A17" w:rsidRDefault="00384E2F" w:rsidP="004E68C9">
      <w:pPr>
        <w:spacing w:after="0" w:line="276" w:lineRule="auto"/>
        <w:jc w:val="both"/>
        <w:rPr>
          <w:rFonts w:ascii="Trebuchet MS" w:hAnsi="Trebuchet MS"/>
          <w:color w:val="000000" w:themeColor="text1"/>
          <w:lang w:val="ro-RO"/>
        </w:rPr>
      </w:pPr>
      <w:r w:rsidRPr="00DA3A17">
        <w:rPr>
          <w:rFonts w:ascii="Trebuchet MS" w:hAnsi="Trebuchet MS"/>
          <w:color w:val="000000" w:themeColor="text1"/>
          <w:lang w:val="ro-RO"/>
        </w:rPr>
        <w:t>Cooperarea pentru organizarea lanțului scurt și a piețelor locale poate fi încurajată și realizată în diferite moduri</w:t>
      </w:r>
      <w:r w:rsidR="00C50497" w:rsidRPr="00DA3A17">
        <w:rPr>
          <w:rFonts w:ascii="Trebuchet MS" w:hAnsi="Trebuchet MS"/>
          <w:color w:val="000000" w:themeColor="text1"/>
          <w:lang w:val="ro-RO"/>
        </w:rPr>
        <w:t>, cum ar fi</w:t>
      </w:r>
      <w:r w:rsidRPr="00DA3A17">
        <w:rPr>
          <w:rFonts w:ascii="Trebuchet MS" w:hAnsi="Trebuchet MS"/>
          <w:color w:val="000000" w:themeColor="text1"/>
          <w:lang w:val="ro-RO"/>
        </w:rPr>
        <w:t xml:space="preserve">: </w:t>
      </w:r>
    </w:p>
    <w:p w:rsidR="00384E2F" w:rsidRPr="00DA3A17" w:rsidRDefault="00384E2F" w:rsidP="004E68C9">
      <w:pPr>
        <w:spacing w:after="0" w:line="276" w:lineRule="auto"/>
        <w:jc w:val="both"/>
        <w:rPr>
          <w:rFonts w:ascii="Trebuchet MS" w:hAnsi="Trebuchet MS"/>
          <w:color w:val="000000" w:themeColor="text1"/>
          <w:lang w:val="ro-RO"/>
        </w:rPr>
      </w:pPr>
      <w:r w:rsidRPr="00DA3A17">
        <w:rPr>
          <w:rFonts w:ascii="Trebuchet MS" w:hAnsi="Trebuchet MS"/>
          <w:color w:val="000000" w:themeColor="text1"/>
          <w:lang w:val="ro-RO"/>
        </w:rPr>
        <w:t xml:space="preserve"> cooperare în vederea procesării în comun a produselor în lanțul scurt; </w:t>
      </w:r>
    </w:p>
    <w:p w:rsidR="00384E2F" w:rsidRPr="00DA3A17" w:rsidRDefault="00384E2F" w:rsidP="004E68C9">
      <w:pPr>
        <w:spacing w:after="0" w:line="276" w:lineRule="auto"/>
        <w:jc w:val="both"/>
        <w:rPr>
          <w:rFonts w:ascii="Trebuchet MS" w:hAnsi="Trebuchet MS"/>
          <w:color w:val="000000" w:themeColor="text1"/>
          <w:lang w:val="ro-RO"/>
        </w:rPr>
      </w:pPr>
      <w:r w:rsidRPr="00DA3A17">
        <w:rPr>
          <w:rFonts w:ascii="Trebuchet MS" w:hAnsi="Trebuchet MS"/>
          <w:color w:val="000000" w:themeColor="text1"/>
          <w:lang w:val="ro-RO"/>
        </w:rPr>
        <w:t xml:space="preserve"> cooperare în vederea depozitării și ambalării în comun a produselor în lanțul scurt; </w:t>
      </w:r>
    </w:p>
    <w:p w:rsidR="00384E2F" w:rsidRPr="00DA3A17" w:rsidRDefault="00384E2F" w:rsidP="004E68C9">
      <w:pPr>
        <w:spacing w:after="0" w:line="276" w:lineRule="auto"/>
        <w:jc w:val="both"/>
        <w:rPr>
          <w:rFonts w:ascii="Trebuchet MS" w:hAnsi="Trebuchet MS"/>
          <w:color w:val="000000" w:themeColor="text1"/>
          <w:lang w:val="ro-RO"/>
        </w:rPr>
      </w:pPr>
      <w:r w:rsidRPr="00DA3A17">
        <w:rPr>
          <w:rFonts w:ascii="Trebuchet MS" w:hAnsi="Trebuchet MS"/>
          <w:color w:val="000000" w:themeColor="text1"/>
          <w:lang w:val="ro-RO"/>
        </w:rPr>
        <w:t xml:space="preserve"> cooperare în vederea organizării vânzării pe piața locală a produselor primare agricole și a produselor agricole prelucrate; </w:t>
      </w:r>
    </w:p>
    <w:p w:rsidR="00384E2F" w:rsidRPr="00DA3A17" w:rsidRDefault="00384E2F" w:rsidP="004E68C9">
      <w:pPr>
        <w:spacing w:after="0" w:line="276" w:lineRule="auto"/>
        <w:jc w:val="both"/>
        <w:rPr>
          <w:rFonts w:ascii="Trebuchet MS" w:hAnsi="Trebuchet MS"/>
          <w:color w:val="000000" w:themeColor="text1"/>
          <w:lang w:val="ro-RO"/>
        </w:rPr>
      </w:pPr>
      <w:r w:rsidRPr="00DA3A17">
        <w:rPr>
          <w:rFonts w:ascii="Trebuchet MS" w:hAnsi="Trebuchet MS"/>
          <w:color w:val="000000" w:themeColor="text1"/>
          <w:lang w:val="ro-RO"/>
        </w:rPr>
        <w:t xml:space="preserve"> cooperare în vederea promovării legate de această activitate și identificarea clienților finali; </w:t>
      </w:r>
    </w:p>
    <w:p w:rsidR="00384E2F" w:rsidRPr="00DA3A17" w:rsidRDefault="00384E2F" w:rsidP="004E68C9">
      <w:pPr>
        <w:spacing w:after="0" w:line="276" w:lineRule="auto"/>
        <w:jc w:val="both"/>
        <w:rPr>
          <w:rFonts w:ascii="Trebuchet MS" w:hAnsi="Trebuchet MS"/>
          <w:color w:val="000000" w:themeColor="text1"/>
          <w:lang w:val="ro-RO"/>
        </w:rPr>
      </w:pPr>
      <w:r w:rsidRPr="00DA3A17">
        <w:rPr>
          <w:rFonts w:ascii="Trebuchet MS" w:hAnsi="Trebuchet MS"/>
          <w:color w:val="000000" w:themeColor="text1"/>
          <w:lang w:val="ro-RO"/>
        </w:rPr>
        <w:t xml:space="preserve"> cooperare în vederea aplicării schemelor de calitate. </w:t>
      </w:r>
    </w:p>
    <w:p w:rsidR="00DA3A17" w:rsidRDefault="00DA3A17" w:rsidP="004E68C9">
      <w:pPr>
        <w:spacing w:after="0" w:line="276" w:lineRule="auto"/>
        <w:jc w:val="both"/>
        <w:rPr>
          <w:rFonts w:ascii="Trebuchet MS" w:hAnsi="Trebuchet MS"/>
          <w:b/>
          <w:bCs/>
          <w:lang w:val="ro-RO"/>
        </w:rPr>
      </w:pPr>
    </w:p>
    <w:p w:rsidR="00384E2F" w:rsidRPr="00DA3A17" w:rsidRDefault="00384E2F" w:rsidP="004E68C9">
      <w:pPr>
        <w:spacing w:after="0" w:line="276" w:lineRule="auto"/>
        <w:jc w:val="both"/>
        <w:rPr>
          <w:rFonts w:ascii="Trebuchet MS" w:hAnsi="Trebuchet MS"/>
          <w:lang w:val="ro-RO"/>
        </w:rPr>
      </w:pPr>
      <w:r w:rsidRPr="00DA3A17">
        <w:rPr>
          <w:rFonts w:ascii="Trebuchet MS" w:hAnsi="Trebuchet MS"/>
          <w:b/>
          <w:bCs/>
          <w:lang w:val="ro-RO"/>
        </w:rPr>
        <w:t>Obiective</w:t>
      </w:r>
      <w:r w:rsidR="00C50497" w:rsidRPr="00DA3A17">
        <w:rPr>
          <w:rFonts w:ascii="Trebuchet MS" w:hAnsi="Trebuchet MS"/>
          <w:b/>
          <w:bCs/>
          <w:lang w:val="ro-RO"/>
        </w:rPr>
        <w:t>le</w:t>
      </w:r>
      <w:r w:rsidRPr="00DA3A17">
        <w:rPr>
          <w:rFonts w:ascii="Trebuchet MS" w:hAnsi="Trebuchet MS"/>
          <w:b/>
          <w:bCs/>
          <w:lang w:val="ro-RO"/>
        </w:rPr>
        <w:t xml:space="preserve"> de dezvoltare rurală</w:t>
      </w:r>
      <w:r w:rsidR="00CE3458" w:rsidRPr="00DA3A17">
        <w:rPr>
          <w:rFonts w:ascii="Trebuchet MS" w:hAnsi="Trebuchet MS"/>
          <w:b/>
          <w:bCs/>
          <w:lang w:val="ro-RO"/>
        </w:rPr>
        <w:t xml:space="preserve"> </w:t>
      </w:r>
      <w:r w:rsidRPr="00DA3A17">
        <w:rPr>
          <w:rFonts w:ascii="Trebuchet MS" w:hAnsi="Trebuchet MS"/>
          <w:lang w:val="ro-RO"/>
        </w:rPr>
        <w:t xml:space="preserve">contribuie la: </w:t>
      </w:r>
    </w:p>
    <w:p w:rsidR="00384E2F" w:rsidRPr="00DA3A17" w:rsidRDefault="00384E2F" w:rsidP="004E68C9">
      <w:pPr>
        <w:spacing w:after="0" w:line="276" w:lineRule="auto"/>
        <w:jc w:val="both"/>
        <w:rPr>
          <w:rFonts w:ascii="Trebuchet MS" w:hAnsi="Trebuchet MS"/>
          <w:lang w:val="ro-RO"/>
        </w:rPr>
      </w:pPr>
      <w:r w:rsidRPr="00DA3A17">
        <w:rPr>
          <w:rFonts w:ascii="Trebuchet MS" w:hAnsi="Trebuchet MS"/>
          <w:lang w:val="ro-RO"/>
        </w:rPr>
        <w:t xml:space="preserve">a) favorizarea competitivității agriculturii; </w:t>
      </w:r>
    </w:p>
    <w:p w:rsidR="00384E2F" w:rsidRPr="00DA3A17" w:rsidRDefault="00384E2F" w:rsidP="004E68C9">
      <w:pPr>
        <w:spacing w:after="0" w:line="276" w:lineRule="auto"/>
        <w:jc w:val="both"/>
        <w:rPr>
          <w:rFonts w:ascii="Trebuchet MS" w:hAnsi="Trebuchet MS"/>
          <w:lang w:val="ro-RO"/>
        </w:rPr>
      </w:pPr>
      <w:r w:rsidRPr="00DA3A17">
        <w:rPr>
          <w:rFonts w:ascii="Trebuchet MS" w:hAnsi="Trebuchet MS"/>
          <w:lang w:val="ro-RO"/>
        </w:rPr>
        <w:t xml:space="preserve">b) asigurarea gestionării durabile a resurselor naturale și combaterea schimbărilor climatice; </w:t>
      </w:r>
    </w:p>
    <w:p w:rsidR="00DA3A17" w:rsidRDefault="00384E2F" w:rsidP="004E68C9">
      <w:pPr>
        <w:spacing w:after="0" w:line="276" w:lineRule="auto"/>
        <w:jc w:val="both"/>
        <w:rPr>
          <w:rFonts w:ascii="Trebuchet MS" w:hAnsi="Trebuchet MS"/>
          <w:lang w:val="ro-RO"/>
        </w:rPr>
      </w:pPr>
      <w:r w:rsidRPr="00DA3A17">
        <w:rPr>
          <w:rFonts w:ascii="Trebuchet MS" w:hAnsi="Trebuchet MS"/>
          <w:lang w:val="ro-RO"/>
        </w:rPr>
        <w:t>c) obținerea unei dezvoltări teritoriale echili</w:t>
      </w:r>
      <w:r w:rsidR="00F064A8" w:rsidRPr="00DA3A17">
        <w:rPr>
          <w:rFonts w:ascii="Trebuchet MS" w:hAnsi="Trebuchet MS"/>
          <w:lang w:val="ro-RO"/>
        </w:rPr>
        <w:t>brate a economiilor și comunitat</w:t>
      </w:r>
      <w:r w:rsidRPr="00DA3A17">
        <w:rPr>
          <w:rFonts w:ascii="Trebuchet MS" w:hAnsi="Trebuchet MS"/>
          <w:lang w:val="ro-RO"/>
        </w:rPr>
        <w:t>ilor rurale,inclusiv crearea și</w:t>
      </w:r>
      <w:r w:rsidR="00DA3A17">
        <w:rPr>
          <w:rFonts w:ascii="Trebuchet MS" w:hAnsi="Trebuchet MS"/>
          <w:lang w:val="ro-RO"/>
        </w:rPr>
        <w:t xml:space="preserve"> menținerea de locuri de muncă.</w:t>
      </w:r>
    </w:p>
    <w:p w:rsidR="00B91E1E" w:rsidRPr="00DA3A17" w:rsidRDefault="00384E2F" w:rsidP="004E68C9">
      <w:pPr>
        <w:spacing w:after="0" w:line="276" w:lineRule="auto"/>
        <w:jc w:val="both"/>
        <w:rPr>
          <w:rFonts w:ascii="Trebuchet MS" w:hAnsi="Trebuchet MS"/>
          <w:lang w:val="ro-RO"/>
        </w:rPr>
      </w:pPr>
      <w:r w:rsidRPr="00DA3A17">
        <w:rPr>
          <w:rFonts w:ascii="Trebuchet MS" w:hAnsi="Trebuchet MS"/>
          <w:lang w:val="ro-RO"/>
        </w:rPr>
        <w:t xml:space="preserve">conform art. 4. Reg. (UE) nr. 1305/2013. </w:t>
      </w:r>
    </w:p>
    <w:p w:rsidR="00DA3A17" w:rsidRDefault="00DA3A17" w:rsidP="004E68C9">
      <w:pPr>
        <w:spacing w:after="0" w:line="276" w:lineRule="auto"/>
        <w:jc w:val="both"/>
        <w:rPr>
          <w:rFonts w:ascii="Trebuchet MS" w:hAnsi="Trebuchet MS"/>
          <w:b/>
          <w:bCs/>
          <w:lang w:val="ro-RO"/>
        </w:rPr>
      </w:pPr>
    </w:p>
    <w:p w:rsid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Obiectiv</w:t>
      </w:r>
      <w:r w:rsidR="00DA3A17">
        <w:rPr>
          <w:rFonts w:ascii="Trebuchet MS" w:hAnsi="Trebuchet MS"/>
          <w:b/>
          <w:bCs/>
          <w:lang w:val="ro-RO"/>
        </w:rPr>
        <w:t>u</w:t>
      </w:r>
      <w:r w:rsidRPr="00DA3A17">
        <w:rPr>
          <w:rFonts w:ascii="Trebuchet MS" w:hAnsi="Trebuchet MS"/>
          <w:b/>
          <w:bCs/>
          <w:lang w:val="ro-RO"/>
        </w:rPr>
        <w:t xml:space="preserve">l specific al măsurii </w:t>
      </w:r>
      <w:r w:rsidR="00DA3A17">
        <w:rPr>
          <w:rFonts w:ascii="Trebuchet MS" w:hAnsi="Trebuchet MS"/>
          <w:b/>
          <w:bCs/>
          <w:lang w:val="ro-RO"/>
        </w:rPr>
        <w:t>este</w:t>
      </w:r>
      <w:r w:rsidRPr="00DA3A17">
        <w:rPr>
          <w:rFonts w:ascii="Trebuchet MS" w:hAnsi="Trebuchet MS"/>
          <w:b/>
          <w:bCs/>
          <w:lang w:val="ro-RO"/>
        </w:rPr>
        <w:t>:</w:t>
      </w:r>
      <w:r w:rsidR="00DA3A17">
        <w:rPr>
          <w:rFonts w:ascii="Trebuchet MS" w:hAnsi="Trebuchet MS"/>
          <w:lang w:val="ro-RO"/>
        </w:rPr>
        <w:t>„Dezvoltarea spiritului de cooperare”</w:t>
      </w:r>
    </w:p>
    <w:p w:rsidR="00DA3A17" w:rsidRDefault="00DA3A17" w:rsidP="004E68C9">
      <w:pPr>
        <w:spacing w:after="0" w:line="276" w:lineRule="auto"/>
        <w:jc w:val="both"/>
        <w:rPr>
          <w:rFonts w:ascii="Trebuchet MS" w:hAnsi="Trebuchet MS"/>
          <w:b/>
          <w:bCs/>
          <w:lang w:val="ro-RO"/>
        </w:rPr>
      </w:pPr>
    </w:p>
    <w:p w:rsidR="00045A0C" w:rsidRPr="00DA3A17" w:rsidRDefault="00CE3458" w:rsidP="004E68C9">
      <w:pPr>
        <w:spacing w:after="0" w:line="276" w:lineRule="auto"/>
        <w:jc w:val="both"/>
        <w:rPr>
          <w:rFonts w:ascii="Trebuchet MS" w:hAnsi="Trebuchet MS"/>
          <w:b/>
          <w:bCs/>
          <w:lang w:val="ro-RO"/>
        </w:rPr>
      </w:pPr>
      <w:r w:rsidRPr="00DA3A17">
        <w:rPr>
          <w:rFonts w:ascii="Trebuchet MS" w:hAnsi="Trebuchet MS"/>
          <w:b/>
          <w:bCs/>
          <w:lang w:val="ro-RO"/>
        </w:rPr>
        <w:lastRenderedPageBreak/>
        <w:t>Măsura contribuie la prioritatea</w:t>
      </w:r>
      <w:r w:rsidR="00045A0C" w:rsidRPr="00DA3A17">
        <w:rPr>
          <w:rFonts w:ascii="Trebuchet MS" w:hAnsi="Trebuchet MS"/>
          <w:b/>
          <w:bCs/>
          <w:lang w:val="ro-RO"/>
        </w:rPr>
        <w:t xml:space="preserve"> </w:t>
      </w:r>
      <w:r w:rsidRPr="00DA3A17">
        <w:rPr>
          <w:rFonts w:ascii="Trebuchet MS" w:hAnsi="Trebuchet MS"/>
          <w:b/>
          <w:bCs/>
          <w:lang w:val="ro-RO"/>
        </w:rPr>
        <w:t xml:space="preserve"> </w:t>
      </w:r>
    </w:p>
    <w:p w:rsidR="000147C7" w:rsidRPr="00DA3A17" w:rsidRDefault="000147C7" w:rsidP="000147C7">
      <w:pPr>
        <w:spacing w:after="0" w:line="276" w:lineRule="auto"/>
        <w:jc w:val="both"/>
        <w:rPr>
          <w:rFonts w:ascii="Trebuchet MS" w:hAnsi="Trebuchet MS"/>
          <w:color w:val="000000" w:themeColor="text1"/>
          <w:lang w:val="ro-RO"/>
        </w:rPr>
      </w:pPr>
      <w:r>
        <w:rPr>
          <w:rFonts w:ascii="Trebuchet MS" w:hAnsi="Trebuchet MS"/>
          <w:color w:val="000000" w:themeColor="text1"/>
          <w:lang w:val="ro-RO"/>
        </w:rPr>
        <w:t>P.1. Î</w:t>
      </w:r>
      <w:r w:rsidRPr="00DA3A17">
        <w:rPr>
          <w:rFonts w:ascii="Trebuchet MS" w:hAnsi="Trebuchet MS"/>
          <w:color w:val="000000" w:themeColor="text1"/>
          <w:lang w:val="ro-RO"/>
        </w:rPr>
        <w:t>ncurajarea transferului de cunoștințe și a inovării în agricultură, în silvicultură și în zonele rurale.</w:t>
      </w:r>
    </w:p>
    <w:p w:rsidR="00DA3A17" w:rsidRDefault="00DA3A17" w:rsidP="004E68C9">
      <w:pPr>
        <w:spacing w:after="0" w:line="276" w:lineRule="auto"/>
        <w:jc w:val="both"/>
        <w:rPr>
          <w:rFonts w:ascii="Trebuchet MS" w:hAnsi="Trebuchet MS"/>
          <w:lang w:val="ro-RO"/>
        </w:rPr>
      </w:pPr>
      <w:r w:rsidRPr="000147C7">
        <w:rPr>
          <w:rFonts w:ascii="Trebuchet MS" w:hAnsi="Trebuchet MS"/>
          <w:bCs/>
          <w:lang w:val="ro-RO"/>
        </w:rPr>
        <w:t>P.3</w:t>
      </w:r>
      <w:r>
        <w:rPr>
          <w:rFonts w:ascii="Trebuchet MS" w:hAnsi="Trebuchet MS"/>
          <w:b/>
          <w:bCs/>
          <w:lang w:val="ro-RO"/>
        </w:rPr>
        <w:t>.</w:t>
      </w:r>
      <w:r w:rsidRPr="00DA3A17">
        <w:rPr>
          <w:rFonts w:ascii="Trebuchet MS" w:hAnsi="Trebuchet MS"/>
          <w:b/>
          <w:bCs/>
          <w:lang w:val="ro-RO"/>
        </w:rPr>
        <w:t xml:space="preserve"> </w:t>
      </w:r>
      <w:r w:rsidRPr="00DA3A17">
        <w:rPr>
          <w:rFonts w:ascii="Trebuchet MS" w:hAnsi="Trebuchet MS"/>
          <w:lang w:val="ro-RO"/>
        </w:rPr>
        <w:t>Promovarea organizării lanțului alimentar, inclusiv procesarea și comercializarea produselor agricole</w:t>
      </w:r>
      <w:r>
        <w:rPr>
          <w:rFonts w:ascii="Trebuchet MS" w:hAnsi="Trebuchet MS"/>
          <w:lang w:val="ro-RO"/>
        </w:rPr>
        <w:t>, a bunăstării animalelor şi a gestionării riscurilor în agricultură</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și la prioritățile secundare prevăzute la art. 5, Reg. (UE) nr. 1305/2013.</w:t>
      </w:r>
    </w:p>
    <w:p w:rsidR="00841344" w:rsidRDefault="00841344" w:rsidP="004E68C9">
      <w:pPr>
        <w:spacing w:after="0" w:line="276" w:lineRule="auto"/>
        <w:jc w:val="both"/>
        <w:rPr>
          <w:rFonts w:ascii="Trebuchet MS" w:hAnsi="Trebuchet MS" w:cs="Times New Roman"/>
          <w:b/>
          <w:color w:val="000000" w:themeColor="text1"/>
          <w:lang w:val="ro-RO"/>
        </w:rPr>
      </w:pPr>
    </w:p>
    <w:p w:rsidR="00045A0C" w:rsidRPr="00DA3A17" w:rsidRDefault="00045A0C" w:rsidP="004E68C9">
      <w:pPr>
        <w:spacing w:after="0" w:line="276" w:lineRule="auto"/>
        <w:jc w:val="both"/>
        <w:rPr>
          <w:rFonts w:ascii="Trebuchet MS" w:hAnsi="Trebuchet MS" w:cs="Times New Roman"/>
          <w:b/>
          <w:color w:val="000000" w:themeColor="text1"/>
          <w:lang w:val="ro-RO"/>
        </w:rPr>
      </w:pPr>
      <w:r w:rsidRPr="00DA3A17">
        <w:rPr>
          <w:rFonts w:ascii="Trebuchet MS" w:hAnsi="Trebuchet MS" w:cs="Times New Roman"/>
          <w:b/>
          <w:color w:val="000000" w:themeColor="text1"/>
          <w:lang w:val="ro-RO"/>
        </w:rPr>
        <w:t xml:space="preserve">Măsura contribuie la prioritatea SDL: </w:t>
      </w:r>
    </w:p>
    <w:p w:rsidR="00045A0C" w:rsidRDefault="00045A0C" w:rsidP="004E68C9">
      <w:pPr>
        <w:spacing w:after="0" w:line="276" w:lineRule="auto"/>
        <w:jc w:val="both"/>
        <w:rPr>
          <w:rFonts w:ascii="Trebuchet MS" w:hAnsi="Trebuchet MS" w:cs="Times New Roman"/>
          <w:color w:val="000000" w:themeColor="text1"/>
          <w:lang w:val="ro-RO"/>
        </w:rPr>
      </w:pPr>
      <w:r w:rsidRPr="00DA3A17">
        <w:rPr>
          <w:rFonts w:ascii="Trebuchet MS" w:hAnsi="Trebuchet MS" w:cs="Times New Roman"/>
          <w:color w:val="000000" w:themeColor="text1"/>
          <w:lang w:val="ro-RO"/>
        </w:rPr>
        <w:t>Încurajarea inițiativelor de dezvoltare locală cu un grad ridicat de integrare socio-economică teritorială.</w:t>
      </w:r>
    </w:p>
    <w:p w:rsidR="00DA3A17" w:rsidRPr="00DA3A17" w:rsidRDefault="00DA3A17" w:rsidP="004E68C9">
      <w:pPr>
        <w:spacing w:after="0" w:line="276" w:lineRule="auto"/>
        <w:jc w:val="both"/>
        <w:rPr>
          <w:rFonts w:ascii="Trebuchet MS" w:hAnsi="Trebuchet MS" w:cs="Times New Roman"/>
          <w:color w:val="000000" w:themeColor="text1"/>
          <w:lang w:val="ro-RO"/>
        </w:rPr>
      </w:pP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Măsura corespunde obiectivelor art</w:t>
      </w:r>
      <w:r w:rsidRPr="00DA3A17">
        <w:rPr>
          <w:rFonts w:ascii="Trebuchet MS" w:hAnsi="Trebuchet MS"/>
          <w:lang w:val="ro-RO"/>
        </w:rPr>
        <w:t xml:space="preserve">. </w:t>
      </w:r>
      <w:r w:rsidRPr="00DA3A17">
        <w:rPr>
          <w:rFonts w:ascii="Trebuchet MS" w:hAnsi="Trebuchet MS"/>
          <w:b/>
          <w:bCs/>
          <w:lang w:val="ro-RO"/>
        </w:rPr>
        <w:t xml:space="preserve">35 Cooperare </w:t>
      </w:r>
      <w:r w:rsidRPr="00DA3A17">
        <w:rPr>
          <w:rFonts w:ascii="Trebuchet MS" w:hAnsi="Trebuchet MS"/>
          <w:lang w:val="ro-RO"/>
        </w:rPr>
        <w:t xml:space="preserve">din Reg. (UE) nr. 1305/2013. </w:t>
      </w:r>
    </w:p>
    <w:p w:rsidR="00841344" w:rsidRDefault="00841344" w:rsidP="00841344">
      <w:pPr>
        <w:pStyle w:val="CM1"/>
        <w:spacing w:line="276" w:lineRule="auto"/>
        <w:jc w:val="both"/>
        <w:rPr>
          <w:rFonts w:ascii="Trebuchet MS" w:hAnsi="Trebuchet MS"/>
          <w:b/>
          <w:sz w:val="22"/>
          <w:szCs w:val="22"/>
          <w:lang w:val="ro-RO"/>
        </w:rPr>
      </w:pPr>
    </w:p>
    <w:p w:rsidR="00CE3458" w:rsidRPr="00DA3A17" w:rsidRDefault="00CE3458" w:rsidP="00841344">
      <w:pPr>
        <w:pStyle w:val="CM1"/>
        <w:spacing w:line="276" w:lineRule="auto"/>
        <w:jc w:val="both"/>
        <w:rPr>
          <w:rFonts w:ascii="Trebuchet MS" w:hAnsi="Trebuchet MS"/>
          <w:lang w:val="ro-RO"/>
        </w:rPr>
      </w:pPr>
      <w:r w:rsidRPr="00841344">
        <w:rPr>
          <w:rFonts w:ascii="Trebuchet MS" w:hAnsi="Trebuchet MS"/>
          <w:b/>
          <w:sz w:val="22"/>
          <w:szCs w:val="22"/>
          <w:lang w:val="ro-RO"/>
        </w:rPr>
        <w:t>Măsura contribuie la</w:t>
      </w:r>
      <w:r w:rsidRPr="00841344">
        <w:rPr>
          <w:rFonts w:ascii="Trebuchet MS" w:hAnsi="Trebuchet MS"/>
          <w:sz w:val="22"/>
          <w:szCs w:val="22"/>
          <w:lang w:val="ro-RO"/>
        </w:rPr>
        <w:t xml:space="preserve"> </w:t>
      </w:r>
      <w:r w:rsidRPr="00841344">
        <w:rPr>
          <w:rFonts w:ascii="Trebuchet MS" w:hAnsi="Trebuchet MS"/>
          <w:b/>
          <w:bCs/>
          <w:sz w:val="22"/>
          <w:szCs w:val="22"/>
          <w:lang w:val="ro-RO"/>
        </w:rPr>
        <w:t xml:space="preserve">Domeniul de intervenție </w:t>
      </w:r>
      <w:r w:rsidR="00841344" w:rsidRPr="00841344">
        <w:rPr>
          <w:rFonts w:ascii="Trebuchet MS" w:hAnsi="Trebuchet MS"/>
          <w:b/>
          <w:bCs/>
          <w:sz w:val="22"/>
          <w:szCs w:val="22"/>
          <w:lang w:val="ro-RO"/>
        </w:rPr>
        <w:t>1</w:t>
      </w:r>
      <w:r w:rsidRPr="00841344">
        <w:rPr>
          <w:rFonts w:ascii="Trebuchet MS" w:hAnsi="Trebuchet MS"/>
          <w:b/>
          <w:bCs/>
          <w:sz w:val="22"/>
          <w:szCs w:val="22"/>
          <w:lang w:val="ro-RO"/>
        </w:rPr>
        <w:t xml:space="preserve">A </w:t>
      </w:r>
      <w:r w:rsidR="00841344" w:rsidRPr="00841344">
        <w:rPr>
          <w:rFonts w:ascii="Trebuchet MS" w:hAnsi="Trebuchet MS"/>
          <w:bCs/>
          <w:sz w:val="22"/>
          <w:szCs w:val="22"/>
          <w:lang w:val="ro-RO"/>
        </w:rPr>
        <w:t>„Î</w:t>
      </w:r>
      <w:proofErr w:type="spellStart"/>
      <w:r w:rsidR="00841344" w:rsidRPr="00AE317C">
        <w:rPr>
          <w:rFonts w:ascii="Trebuchet MS" w:hAnsi="Trebuchet MS" w:cs="EUAlbertina"/>
          <w:color w:val="000000"/>
          <w:sz w:val="22"/>
          <w:szCs w:val="22"/>
          <w:lang w:val="fr-FR"/>
        </w:rPr>
        <w:t>ncurajarea</w:t>
      </w:r>
      <w:proofErr w:type="spellEnd"/>
      <w:r w:rsidR="00841344" w:rsidRPr="00AE317C">
        <w:rPr>
          <w:rFonts w:ascii="Trebuchet MS" w:hAnsi="Trebuchet MS" w:cs="EUAlbertina"/>
          <w:color w:val="000000"/>
          <w:sz w:val="22"/>
          <w:szCs w:val="22"/>
          <w:lang w:val="fr-FR"/>
        </w:rPr>
        <w:t xml:space="preserve"> </w:t>
      </w:r>
      <w:proofErr w:type="spellStart"/>
      <w:r w:rsidR="00841344" w:rsidRPr="00AE317C">
        <w:rPr>
          <w:rFonts w:ascii="Trebuchet MS" w:hAnsi="Trebuchet MS" w:cs="EUAlbertina"/>
          <w:color w:val="000000"/>
          <w:sz w:val="22"/>
          <w:szCs w:val="22"/>
          <w:lang w:val="fr-FR"/>
        </w:rPr>
        <w:t>inovării</w:t>
      </w:r>
      <w:proofErr w:type="spellEnd"/>
      <w:r w:rsidR="00841344" w:rsidRPr="00AE317C">
        <w:rPr>
          <w:rFonts w:ascii="Trebuchet MS" w:hAnsi="Trebuchet MS" w:cs="EUAlbertina"/>
          <w:color w:val="000000"/>
          <w:sz w:val="22"/>
          <w:szCs w:val="22"/>
          <w:lang w:val="fr-FR"/>
        </w:rPr>
        <w:t xml:space="preserve">, a </w:t>
      </w:r>
      <w:proofErr w:type="spellStart"/>
      <w:r w:rsidR="00841344" w:rsidRPr="00AE317C">
        <w:rPr>
          <w:rFonts w:ascii="Trebuchet MS" w:hAnsi="Trebuchet MS" w:cs="EUAlbertina"/>
          <w:color w:val="000000"/>
          <w:sz w:val="22"/>
          <w:szCs w:val="22"/>
          <w:lang w:val="fr-FR"/>
        </w:rPr>
        <w:t>cooperării</w:t>
      </w:r>
      <w:proofErr w:type="spellEnd"/>
      <w:r w:rsidR="00841344" w:rsidRPr="00AE317C">
        <w:rPr>
          <w:rFonts w:ascii="Trebuchet MS" w:hAnsi="Trebuchet MS" w:cs="EUAlbertina"/>
          <w:color w:val="000000"/>
          <w:sz w:val="22"/>
          <w:szCs w:val="22"/>
          <w:lang w:val="fr-FR"/>
        </w:rPr>
        <w:t xml:space="preserve"> </w:t>
      </w:r>
      <w:proofErr w:type="spellStart"/>
      <w:r w:rsidR="00841344" w:rsidRPr="00AE317C">
        <w:rPr>
          <w:rFonts w:ascii="Trebuchet MS" w:hAnsi="Trebuchet MS" w:cs="EUAlbertina"/>
          <w:color w:val="000000"/>
          <w:sz w:val="22"/>
          <w:szCs w:val="22"/>
          <w:lang w:val="fr-FR"/>
        </w:rPr>
        <w:t>și</w:t>
      </w:r>
      <w:proofErr w:type="spellEnd"/>
      <w:r w:rsidR="00841344" w:rsidRPr="00AE317C">
        <w:rPr>
          <w:rFonts w:ascii="Trebuchet MS" w:hAnsi="Trebuchet MS" w:cs="EUAlbertina"/>
          <w:color w:val="000000"/>
          <w:sz w:val="22"/>
          <w:szCs w:val="22"/>
          <w:lang w:val="fr-FR"/>
        </w:rPr>
        <w:t xml:space="preserve"> a </w:t>
      </w:r>
      <w:proofErr w:type="spellStart"/>
      <w:r w:rsidR="00841344" w:rsidRPr="00AE317C">
        <w:rPr>
          <w:rFonts w:ascii="Trebuchet MS" w:hAnsi="Trebuchet MS" w:cs="EUAlbertina"/>
          <w:color w:val="000000"/>
          <w:sz w:val="22"/>
          <w:szCs w:val="22"/>
          <w:lang w:val="fr-FR"/>
        </w:rPr>
        <w:t>creării</w:t>
      </w:r>
      <w:proofErr w:type="spellEnd"/>
      <w:r w:rsidR="00841344" w:rsidRPr="00AE317C">
        <w:rPr>
          <w:rFonts w:ascii="Trebuchet MS" w:hAnsi="Trebuchet MS" w:cs="EUAlbertina"/>
          <w:color w:val="000000"/>
          <w:sz w:val="22"/>
          <w:szCs w:val="22"/>
          <w:lang w:val="fr-FR"/>
        </w:rPr>
        <w:t xml:space="preserve"> </w:t>
      </w:r>
      <w:proofErr w:type="spellStart"/>
      <w:r w:rsidR="00841344" w:rsidRPr="00AE317C">
        <w:rPr>
          <w:rFonts w:ascii="Trebuchet MS" w:hAnsi="Trebuchet MS" w:cs="EUAlbertina"/>
          <w:color w:val="000000"/>
          <w:sz w:val="22"/>
          <w:szCs w:val="22"/>
          <w:lang w:val="fr-FR"/>
        </w:rPr>
        <w:t>unei</w:t>
      </w:r>
      <w:proofErr w:type="spellEnd"/>
      <w:r w:rsidR="00841344" w:rsidRPr="00AE317C">
        <w:rPr>
          <w:rFonts w:ascii="Trebuchet MS" w:hAnsi="Trebuchet MS" w:cs="EUAlbertina"/>
          <w:color w:val="000000"/>
          <w:sz w:val="22"/>
          <w:szCs w:val="22"/>
          <w:lang w:val="fr-FR"/>
        </w:rPr>
        <w:t xml:space="preserve"> </w:t>
      </w:r>
      <w:proofErr w:type="spellStart"/>
      <w:r w:rsidR="00841344" w:rsidRPr="00AE317C">
        <w:rPr>
          <w:rFonts w:ascii="Trebuchet MS" w:hAnsi="Trebuchet MS" w:cs="EUAlbertina"/>
          <w:color w:val="000000"/>
          <w:sz w:val="22"/>
          <w:szCs w:val="22"/>
          <w:lang w:val="fr-FR"/>
        </w:rPr>
        <w:t>baze</w:t>
      </w:r>
      <w:proofErr w:type="spellEnd"/>
      <w:r w:rsidR="00841344" w:rsidRPr="00AE317C">
        <w:rPr>
          <w:rFonts w:ascii="Trebuchet MS" w:hAnsi="Trebuchet MS" w:cs="EUAlbertina"/>
          <w:color w:val="000000"/>
          <w:sz w:val="22"/>
          <w:szCs w:val="22"/>
          <w:lang w:val="fr-FR"/>
        </w:rPr>
        <w:t xml:space="preserve"> de </w:t>
      </w:r>
      <w:proofErr w:type="spellStart"/>
      <w:r w:rsidR="00841344" w:rsidRPr="00AE317C">
        <w:rPr>
          <w:rFonts w:ascii="Trebuchet MS" w:hAnsi="Trebuchet MS" w:cs="EUAlbertina"/>
          <w:color w:val="000000"/>
          <w:sz w:val="22"/>
          <w:szCs w:val="22"/>
          <w:lang w:val="fr-FR"/>
        </w:rPr>
        <w:t>cunoștințe</w:t>
      </w:r>
      <w:proofErr w:type="spellEnd"/>
      <w:r w:rsidR="00841344" w:rsidRPr="00AE317C">
        <w:rPr>
          <w:rFonts w:ascii="Trebuchet MS" w:hAnsi="Trebuchet MS" w:cs="EUAlbertina"/>
          <w:color w:val="000000"/>
          <w:sz w:val="22"/>
          <w:szCs w:val="22"/>
          <w:lang w:val="fr-FR"/>
        </w:rPr>
        <w:t xml:space="preserve"> </w:t>
      </w:r>
      <w:proofErr w:type="spellStart"/>
      <w:r w:rsidR="00841344" w:rsidRPr="00AE317C">
        <w:rPr>
          <w:rFonts w:ascii="Trebuchet MS" w:hAnsi="Trebuchet MS" w:cs="EUAlbertina"/>
          <w:color w:val="000000"/>
          <w:sz w:val="22"/>
          <w:szCs w:val="22"/>
          <w:lang w:val="fr-FR"/>
        </w:rPr>
        <w:t>în</w:t>
      </w:r>
      <w:proofErr w:type="spellEnd"/>
      <w:r w:rsidR="00841344" w:rsidRPr="00AE317C">
        <w:rPr>
          <w:rFonts w:ascii="Trebuchet MS" w:hAnsi="Trebuchet MS" w:cs="EUAlbertina"/>
          <w:color w:val="000000"/>
          <w:sz w:val="22"/>
          <w:szCs w:val="22"/>
          <w:lang w:val="fr-FR"/>
        </w:rPr>
        <w:t xml:space="preserve"> </w:t>
      </w:r>
      <w:proofErr w:type="spellStart"/>
      <w:r w:rsidR="00841344" w:rsidRPr="00AE317C">
        <w:rPr>
          <w:rFonts w:ascii="Trebuchet MS" w:hAnsi="Trebuchet MS" w:cs="EUAlbertina"/>
          <w:color w:val="000000"/>
          <w:sz w:val="22"/>
          <w:szCs w:val="22"/>
          <w:lang w:val="fr-FR"/>
        </w:rPr>
        <w:t>zonele</w:t>
      </w:r>
      <w:proofErr w:type="spellEnd"/>
      <w:r w:rsidR="00841344" w:rsidRPr="00AE317C">
        <w:rPr>
          <w:rFonts w:ascii="Trebuchet MS" w:hAnsi="Trebuchet MS" w:cs="EUAlbertina"/>
          <w:color w:val="000000"/>
          <w:sz w:val="22"/>
          <w:szCs w:val="22"/>
          <w:lang w:val="fr-FR"/>
        </w:rPr>
        <w:t xml:space="preserve"> rurale</w:t>
      </w:r>
      <w:r w:rsidR="00841344" w:rsidRPr="00841344">
        <w:rPr>
          <w:rFonts w:ascii="Trebuchet MS" w:hAnsi="Trebuchet MS"/>
          <w:bCs/>
          <w:sz w:val="22"/>
          <w:szCs w:val="22"/>
          <w:lang w:val="ro-RO"/>
        </w:rPr>
        <w:t>”</w:t>
      </w:r>
      <w:r w:rsidR="00841344">
        <w:rPr>
          <w:rFonts w:ascii="Trebuchet MS" w:hAnsi="Trebuchet MS"/>
          <w:bCs/>
          <w:sz w:val="22"/>
          <w:szCs w:val="22"/>
          <w:lang w:val="ro-RO"/>
        </w:rPr>
        <w:t xml:space="preserve"> </w:t>
      </w:r>
      <w:r w:rsidRPr="00DA3A17">
        <w:rPr>
          <w:rFonts w:ascii="Trebuchet MS" w:hAnsi="Trebuchet MS"/>
          <w:lang w:val="ro-RO"/>
        </w:rPr>
        <w:t>prevăzut la art. 5, Reg. (UE) nr.1305/2013.</w:t>
      </w:r>
    </w:p>
    <w:p w:rsidR="00DA3A17" w:rsidRDefault="00DA3A17" w:rsidP="004E68C9">
      <w:pPr>
        <w:spacing w:after="0" w:line="276" w:lineRule="auto"/>
        <w:jc w:val="both"/>
        <w:rPr>
          <w:rFonts w:ascii="Trebuchet MS" w:hAnsi="Trebuchet MS"/>
          <w:b/>
          <w:bCs/>
          <w:lang w:val="ro-RO"/>
        </w:rPr>
      </w:pP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Măsura contribuie la obiectivele transversale ale Reg. 1305/2013</w:t>
      </w:r>
      <w:r w:rsidRPr="00DA3A17">
        <w:rPr>
          <w:rFonts w:ascii="Trebuchet MS" w:hAnsi="Trebuchet MS"/>
          <w:lang w:val="ro-RO"/>
        </w:rPr>
        <w:t xml:space="preserv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w:t>
      </w:r>
      <w:r w:rsidRPr="00DA3A17">
        <w:rPr>
          <w:rFonts w:ascii="Trebuchet MS" w:hAnsi="Trebuchet MS"/>
          <w:b/>
          <w:bCs/>
          <w:lang w:val="ro-RO"/>
        </w:rPr>
        <w:t>Inovare</w:t>
      </w:r>
      <w:r w:rsidRPr="00DA3A17">
        <w:rPr>
          <w:rFonts w:ascii="Trebuchet MS" w:hAnsi="Trebuchet MS"/>
          <w:lang w:val="ro-RO"/>
        </w:rPr>
        <w:t xml:space="preserv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Sprijinul pentru finanțarea investițiilor formelor asociative prezintă abordarea complexă a problematicii cooperării în domeniul agricol, procesare, promovare și valorificarea produselor agricole primare și secundare.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În cadrul acestei măsuri vor fi încurajate acele tehnologii şi echipamente cu caracter inovator, care vor conduce la utilizarea, la o scară mai largă, a tehnologiilor moderne.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w:t>
      </w:r>
      <w:r w:rsidRPr="00DA3A17">
        <w:rPr>
          <w:rFonts w:ascii="Trebuchet MS" w:hAnsi="Trebuchet MS"/>
          <w:b/>
          <w:bCs/>
          <w:lang w:val="ro-RO"/>
        </w:rPr>
        <w:t xml:space="preserve">Protecția mediului </w:t>
      </w:r>
      <w:r w:rsidRPr="00DA3A17">
        <w:rPr>
          <w:rFonts w:ascii="Trebuchet MS" w:hAnsi="Trebuchet MS"/>
          <w:lang w:val="ro-RO"/>
        </w:rPr>
        <w:t xml:space="preserve">și </w:t>
      </w:r>
      <w:r w:rsidRPr="00DA3A17">
        <w:rPr>
          <w:rFonts w:ascii="Trebuchet MS" w:hAnsi="Trebuchet MS"/>
          <w:b/>
          <w:bCs/>
          <w:lang w:val="ro-RO"/>
        </w:rPr>
        <w:t>atenuarea schimbărilor climatice</w:t>
      </w:r>
      <w:r w:rsidRPr="00DA3A17">
        <w:rPr>
          <w:rFonts w:ascii="Trebuchet MS" w:hAnsi="Trebuchet MS"/>
          <w:lang w:val="ro-RO"/>
        </w:rPr>
        <w:t xml:space="preserv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Sprijinirea procesării și vânzării a produselor agricole primare și prelucrate în cadrul unui lanț scurt vizează reducerea amprentei asupra mediului prin încurajarea de noi metode de producție și păstrare a produselor agroalimentare, prin creșterea siguranței alimentare, prin adaptarea produselor la cerințele pieței locale și prin reducerea emisiilor de carbon cu scăderea distanței de transport.</w:t>
      </w:r>
    </w:p>
    <w:p w:rsidR="00DA3A17" w:rsidRDefault="00DA3A17" w:rsidP="004E68C9">
      <w:pPr>
        <w:spacing w:after="0" w:line="276" w:lineRule="auto"/>
        <w:jc w:val="both"/>
        <w:rPr>
          <w:rFonts w:ascii="Trebuchet MS" w:hAnsi="Trebuchet MS"/>
          <w:b/>
          <w:bCs/>
          <w:lang w:val="ro-RO"/>
        </w:rPr>
      </w:pP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Complementaritatea cu alte măsuri din SDL</w:t>
      </w:r>
      <w:r w:rsidRPr="00DA3A17">
        <w:rPr>
          <w:rFonts w:ascii="Trebuchet MS" w:hAnsi="Trebuchet MS"/>
          <w:lang w:val="ro-RO"/>
        </w:rPr>
        <w:t xml:space="preserve">: </w:t>
      </w:r>
    </w:p>
    <w:p w:rsidR="009D7291" w:rsidRPr="00B91E1E" w:rsidRDefault="00B91E1E" w:rsidP="004E68C9">
      <w:pPr>
        <w:spacing w:after="0" w:line="276" w:lineRule="auto"/>
        <w:jc w:val="both"/>
        <w:rPr>
          <w:rFonts w:ascii="Trebuchet MS" w:hAnsi="Trebuchet MS"/>
          <w:lang w:val="ro-RO"/>
        </w:rPr>
      </w:pPr>
      <w:r w:rsidRPr="00B91E1E">
        <w:rPr>
          <w:rFonts w:ascii="Trebuchet MS" w:hAnsi="Trebuchet MS"/>
          <w:lang w:val="ro-RO"/>
        </w:rPr>
        <w:t>M10</w:t>
      </w:r>
      <w:r w:rsidR="00CE3458" w:rsidRPr="00B91E1E">
        <w:rPr>
          <w:rFonts w:ascii="Trebuchet MS" w:hAnsi="Trebuchet MS"/>
          <w:lang w:val="ro-RO"/>
        </w:rPr>
        <w:t xml:space="preserve"> </w:t>
      </w:r>
      <w:r w:rsidR="009D7291" w:rsidRPr="00B91E1E">
        <w:rPr>
          <w:rFonts w:ascii="Trebuchet MS" w:hAnsi="Trebuchet MS"/>
          <w:lang w:val="ro-RO"/>
        </w:rPr>
        <w:t>este complementară cu măsura M1 „</w:t>
      </w:r>
      <w:r w:rsidR="002144CF" w:rsidRPr="00B91E1E">
        <w:rPr>
          <w:rFonts w:ascii="Trebuchet MS" w:hAnsi="Trebuchet MS"/>
          <w:lang w:val="ro-RO"/>
        </w:rPr>
        <w:t>Transfer de cuno</w:t>
      </w:r>
      <w:r w:rsidR="009D7291" w:rsidRPr="00B91E1E">
        <w:rPr>
          <w:rFonts w:ascii="Trebuchet MS" w:hAnsi="Trebuchet MS"/>
          <w:lang w:val="ro-RO"/>
        </w:rPr>
        <w:t>ştinţ</w:t>
      </w:r>
      <w:r w:rsidR="002144CF" w:rsidRPr="00B91E1E">
        <w:rPr>
          <w:rFonts w:ascii="Trebuchet MS" w:hAnsi="Trebuchet MS"/>
          <w:lang w:val="ro-RO"/>
        </w:rPr>
        <w:t>e</w:t>
      </w:r>
      <w:r w:rsidR="009D7291" w:rsidRPr="00B91E1E">
        <w:rPr>
          <w:rFonts w:ascii="Trebuchet MS" w:hAnsi="Trebuchet MS"/>
          <w:lang w:val="ro-RO"/>
        </w:rPr>
        <w:t>”</w:t>
      </w:r>
      <w:r w:rsidR="000D3DB0" w:rsidRPr="00B91E1E">
        <w:rPr>
          <w:rFonts w:ascii="Trebuchet MS" w:hAnsi="Trebuchet MS"/>
          <w:lang w:val="ro-RO"/>
        </w:rPr>
        <w:t xml:space="preserve">. </w:t>
      </w:r>
      <w:r w:rsidRPr="00B91E1E">
        <w:rPr>
          <w:rFonts w:ascii="Trebuchet MS" w:hAnsi="Trebuchet MS"/>
          <w:lang w:val="ro-RO"/>
        </w:rPr>
        <w:t>Complementaritatea se justifică, prin faptul că</w:t>
      </w:r>
      <w:r w:rsidR="000D3DB0" w:rsidRPr="00B91E1E">
        <w:rPr>
          <w:rFonts w:ascii="Trebuchet MS" w:hAnsi="Trebuchet MS"/>
          <w:lang w:val="ro-RO"/>
        </w:rPr>
        <w:t xml:space="preserve"> fermierii</w:t>
      </w:r>
      <w:r w:rsidRPr="00B91E1E">
        <w:rPr>
          <w:rFonts w:ascii="Trebuchet MS" w:hAnsi="Trebuchet MS"/>
          <w:lang w:val="ro-RO"/>
        </w:rPr>
        <w:t>,</w:t>
      </w:r>
      <w:r w:rsidR="000D3DB0" w:rsidRPr="00B91E1E">
        <w:rPr>
          <w:rFonts w:ascii="Trebuchet MS" w:hAnsi="Trebuchet MS"/>
          <w:lang w:val="ro-RO"/>
        </w:rPr>
        <w:t xml:space="preserve"> membrii formelor asociative</w:t>
      </w:r>
      <w:r w:rsidRPr="00B91E1E">
        <w:rPr>
          <w:rFonts w:ascii="Trebuchet MS" w:hAnsi="Trebuchet MS"/>
          <w:lang w:val="ro-RO"/>
        </w:rPr>
        <w:t>, beneficiari ai mă</w:t>
      </w:r>
      <w:r w:rsidR="00E95FFD" w:rsidRPr="00B91E1E">
        <w:rPr>
          <w:rFonts w:ascii="Trebuchet MS" w:hAnsi="Trebuchet MS"/>
          <w:lang w:val="ro-RO"/>
        </w:rPr>
        <w:t>surii M10</w:t>
      </w:r>
      <w:r w:rsidR="000D3DB0" w:rsidRPr="00B91E1E">
        <w:rPr>
          <w:rFonts w:ascii="Trebuchet MS" w:hAnsi="Trebuchet MS"/>
          <w:lang w:val="ro-RO"/>
        </w:rPr>
        <w:t xml:space="preserve"> vor participa</w:t>
      </w:r>
      <w:r w:rsidRPr="00B91E1E">
        <w:rPr>
          <w:rFonts w:ascii="Trebuchet MS" w:hAnsi="Trebuchet MS"/>
          <w:lang w:val="ro-RO"/>
        </w:rPr>
        <w:t xml:space="preserve"> ca și beneficiari indirecț</w:t>
      </w:r>
      <w:r w:rsidR="00E95FFD" w:rsidRPr="00B91E1E">
        <w:rPr>
          <w:rFonts w:ascii="Trebuchet MS" w:hAnsi="Trebuchet MS"/>
          <w:lang w:val="ro-RO"/>
        </w:rPr>
        <w:t>i</w:t>
      </w:r>
      <w:r w:rsidRPr="00B91E1E">
        <w:rPr>
          <w:rFonts w:ascii="Trebuchet MS" w:hAnsi="Trebuchet MS"/>
          <w:lang w:val="ro-RO"/>
        </w:rPr>
        <w:t xml:space="preserve"> la activitățile finanț</w:t>
      </w:r>
      <w:r w:rsidR="000D3DB0" w:rsidRPr="00B91E1E">
        <w:rPr>
          <w:rFonts w:ascii="Trebuchet MS" w:hAnsi="Trebuchet MS"/>
          <w:lang w:val="ro-RO"/>
        </w:rPr>
        <w:t>ate prin M1.</w:t>
      </w:r>
    </w:p>
    <w:p w:rsidR="00F020EB" w:rsidRPr="00B91E1E" w:rsidRDefault="00B91E1E" w:rsidP="00F020EB">
      <w:pPr>
        <w:spacing w:after="0" w:line="276" w:lineRule="auto"/>
        <w:jc w:val="both"/>
        <w:rPr>
          <w:rFonts w:ascii="Trebuchet MS" w:hAnsi="Trebuchet MS"/>
          <w:lang w:val="ro-RO"/>
        </w:rPr>
      </w:pPr>
      <w:r w:rsidRPr="00B91E1E">
        <w:rPr>
          <w:rFonts w:ascii="Trebuchet MS" w:hAnsi="Trebuchet MS"/>
          <w:lang w:val="ro-RO"/>
        </w:rPr>
        <w:t xml:space="preserve">M10 este complementară și cu </w:t>
      </w:r>
      <w:proofErr w:type="spellStart"/>
      <w:r w:rsidRPr="00B91E1E">
        <w:rPr>
          <w:rFonts w:ascii="Trebuchet MS" w:hAnsi="Trebuchet MS"/>
          <w:lang w:val="ro-RO"/>
        </w:rPr>
        <w:t>masura</w:t>
      </w:r>
      <w:proofErr w:type="spellEnd"/>
      <w:r w:rsidRPr="00B91E1E">
        <w:rPr>
          <w:rFonts w:ascii="Trebuchet MS" w:hAnsi="Trebuchet MS"/>
          <w:lang w:val="ro-RO"/>
        </w:rPr>
        <w:t xml:space="preserve"> M2 pentru că</w:t>
      </w:r>
      <w:r w:rsidR="00F020EB" w:rsidRPr="00B91E1E">
        <w:rPr>
          <w:rFonts w:ascii="Trebuchet MS" w:hAnsi="Trebuchet MS"/>
          <w:lang w:val="ro-RO"/>
        </w:rPr>
        <w:t xml:space="preserve"> membrii formelor asociative</w:t>
      </w:r>
      <w:r w:rsidRPr="00B91E1E">
        <w:rPr>
          <w:rFonts w:ascii="Trebuchet MS" w:hAnsi="Trebuchet MS"/>
          <w:lang w:val="ro-RO"/>
        </w:rPr>
        <w:t>, beneficiare ale mă</w:t>
      </w:r>
      <w:r w:rsidR="00F020EB" w:rsidRPr="00B91E1E">
        <w:rPr>
          <w:rFonts w:ascii="Trebuchet MS" w:hAnsi="Trebuchet MS"/>
          <w:lang w:val="ro-RO"/>
        </w:rPr>
        <w:t>surii M10</w:t>
      </w:r>
      <w:r w:rsidRPr="00B91E1E">
        <w:rPr>
          <w:rFonts w:ascii="Trebuchet MS" w:hAnsi="Trebuchet MS"/>
          <w:lang w:val="ro-RO"/>
        </w:rPr>
        <w:t>, vor primi punctaj suplimentar în cazul în care aplică pentru finanțare în cadrul mă</w:t>
      </w:r>
      <w:r w:rsidR="00F020EB" w:rsidRPr="00B91E1E">
        <w:rPr>
          <w:rFonts w:ascii="Trebuchet MS" w:hAnsi="Trebuchet MS"/>
          <w:lang w:val="ro-RO"/>
        </w:rPr>
        <w:t>surii M2.</w:t>
      </w:r>
    </w:p>
    <w:p w:rsidR="00F020EB" w:rsidRPr="00B91E1E" w:rsidRDefault="00B91E1E" w:rsidP="004E68C9">
      <w:pPr>
        <w:spacing w:after="0" w:line="276" w:lineRule="auto"/>
        <w:jc w:val="both"/>
        <w:rPr>
          <w:rFonts w:ascii="Trebuchet MS" w:hAnsi="Trebuchet MS"/>
          <w:lang w:val="ro-RO"/>
        </w:rPr>
      </w:pPr>
      <w:r w:rsidRPr="00B91E1E">
        <w:rPr>
          <w:rFonts w:ascii="Trebuchet MS" w:hAnsi="Trebuchet MS"/>
          <w:lang w:val="ro-RO"/>
        </w:rPr>
        <w:t>M10 este complementară și cu M4 pentru că proiectele de finanțare în pieț</w:t>
      </w:r>
      <w:r w:rsidR="000D3DB0" w:rsidRPr="00B91E1E">
        <w:rPr>
          <w:rFonts w:ascii="Trebuchet MS" w:hAnsi="Trebuchet MS"/>
          <w:lang w:val="ro-RO"/>
        </w:rPr>
        <w:t>e locale</w:t>
      </w:r>
      <w:r w:rsidRPr="00B91E1E">
        <w:rPr>
          <w:rFonts w:ascii="Trebuchet MS" w:hAnsi="Trebuchet MS"/>
          <w:lang w:val="ro-RO"/>
        </w:rPr>
        <w:t>,  se vor adresa ca ș</w:t>
      </w:r>
      <w:r w:rsidR="000D3DB0" w:rsidRPr="00B91E1E">
        <w:rPr>
          <w:rFonts w:ascii="Trebuchet MS" w:hAnsi="Trebuchet MS"/>
          <w:lang w:val="ro-RO"/>
        </w:rPr>
        <w:t xml:space="preserve">i beneficiari </w:t>
      </w:r>
      <w:r w:rsidRPr="00B91E1E">
        <w:rPr>
          <w:rFonts w:ascii="Trebuchet MS" w:hAnsi="Trebuchet MS"/>
          <w:lang w:val="ro-RO"/>
        </w:rPr>
        <w:t>indirecti ș</w:t>
      </w:r>
      <w:r w:rsidR="000D3DB0" w:rsidRPr="00B91E1E">
        <w:rPr>
          <w:rFonts w:ascii="Trebuchet MS" w:hAnsi="Trebuchet MS"/>
          <w:lang w:val="ro-RO"/>
        </w:rPr>
        <w:t>i formelor asociative care sun</w:t>
      </w:r>
      <w:r w:rsidRPr="00B91E1E">
        <w:rPr>
          <w:rFonts w:ascii="Trebuchet MS" w:hAnsi="Trebuchet MS"/>
          <w:lang w:val="ro-RO"/>
        </w:rPr>
        <w:t>t beneficiarii prezentei mă</w:t>
      </w:r>
      <w:r w:rsidR="00E95FFD" w:rsidRPr="00B91E1E">
        <w:rPr>
          <w:rFonts w:ascii="Trebuchet MS" w:hAnsi="Trebuchet MS"/>
          <w:lang w:val="ro-RO"/>
        </w:rPr>
        <w:t>suri.</w:t>
      </w:r>
    </w:p>
    <w:p w:rsidR="00F020EB" w:rsidRDefault="00F020EB" w:rsidP="004E68C9">
      <w:pPr>
        <w:spacing w:after="0" w:line="276" w:lineRule="auto"/>
        <w:jc w:val="both"/>
        <w:rPr>
          <w:rFonts w:ascii="Trebuchet MS" w:hAnsi="Trebuchet MS"/>
          <w:color w:val="FF0000"/>
          <w:lang w:val="ro-RO"/>
        </w:rPr>
      </w:pPr>
    </w:p>
    <w:p w:rsidR="009D7291" w:rsidRDefault="00CE3458" w:rsidP="004E68C9">
      <w:pPr>
        <w:spacing w:after="0" w:line="276" w:lineRule="auto"/>
        <w:jc w:val="both"/>
        <w:rPr>
          <w:rFonts w:ascii="Trebuchet MS" w:hAnsi="Trebuchet MS"/>
          <w:lang w:val="ro-RO"/>
        </w:rPr>
      </w:pPr>
      <w:r w:rsidRPr="00DA3A17">
        <w:rPr>
          <w:rFonts w:ascii="Trebuchet MS" w:hAnsi="Trebuchet MS"/>
          <w:b/>
          <w:bCs/>
          <w:lang w:val="ro-RO"/>
        </w:rPr>
        <w:t>Sinergia cu alte măsuri din SDL</w:t>
      </w:r>
      <w:r w:rsidRPr="00DA3A17">
        <w:rPr>
          <w:rFonts w:ascii="Trebuchet MS" w:hAnsi="Trebuchet MS"/>
          <w:lang w:val="ro-RO"/>
        </w:rPr>
        <w:t xml:space="preserve">: </w:t>
      </w:r>
      <w:r w:rsidR="00E83E23" w:rsidRPr="00DA3A17">
        <w:rPr>
          <w:rFonts w:ascii="Trebuchet MS" w:hAnsi="Trebuchet MS"/>
          <w:lang w:val="ro-RO"/>
        </w:rPr>
        <w:t>M1</w:t>
      </w:r>
      <w:r w:rsidR="009D7291">
        <w:rPr>
          <w:rFonts w:ascii="Trebuchet MS" w:hAnsi="Trebuchet MS"/>
          <w:lang w:val="ro-RO"/>
        </w:rPr>
        <w:t>0</w:t>
      </w:r>
      <w:r w:rsidR="009D7291" w:rsidRPr="009D7291">
        <w:rPr>
          <w:rFonts w:ascii="Trebuchet MS" w:hAnsi="Trebuchet MS"/>
          <w:lang w:val="ro-RO"/>
        </w:rPr>
        <w:t xml:space="preserve"> </w:t>
      </w:r>
      <w:r w:rsidR="009D7291">
        <w:rPr>
          <w:rFonts w:ascii="Trebuchet MS" w:hAnsi="Trebuchet MS"/>
          <w:lang w:val="ro-RO"/>
        </w:rPr>
        <w:t>„</w:t>
      </w:r>
      <w:r w:rsidR="009D7291" w:rsidRPr="00DA3A17">
        <w:rPr>
          <w:rFonts w:ascii="Trebuchet MS" w:hAnsi="Trebuchet MS"/>
          <w:lang w:val="ro-RO"/>
        </w:rPr>
        <w:t>Sprijinirea cooperării în agricultura</w:t>
      </w:r>
      <w:r w:rsidR="009D7291">
        <w:rPr>
          <w:rFonts w:ascii="Trebuchet MS" w:hAnsi="Trebuchet MS"/>
          <w:lang w:val="ro-RO"/>
        </w:rPr>
        <w:t>”</w:t>
      </w:r>
      <w:r w:rsidR="009D7291" w:rsidRPr="009D7291">
        <w:rPr>
          <w:rFonts w:ascii="Trebuchet MS" w:hAnsi="Trebuchet MS"/>
          <w:lang w:val="ro-RO"/>
        </w:rPr>
        <w:t xml:space="preserve"> </w:t>
      </w:r>
      <w:r w:rsidR="009D7291" w:rsidRPr="00DA3A17">
        <w:rPr>
          <w:rFonts w:ascii="Trebuchet MS" w:hAnsi="Trebuchet MS"/>
          <w:lang w:val="ro-RO"/>
        </w:rPr>
        <w:t>alături de</w:t>
      </w:r>
    </w:p>
    <w:p w:rsidR="009D7291" w:rsidRDefault="009D7291" w:rsidP="004E68C9">
      <w:pPr>
        <w:spacing w:after="0" w:line="276" w:lineRule="auto"/>
        <w:jc w:val="both"/>
        <w:rPr>
          <w:rFonts w:ascii="Trebuchet MS" w:hAnsi="Trebuchet MS"/>
          <w:lang w:val="ro-RO"/>
        </w:rPr>
      </w:pPr>
      <w:r>
        <w:rPr>
          <w:rFonts w:ascii="Trebuchet MS" w:hAnsi="Trebuchet MS"/>
          <w:lang w:val="ro-RO"/>
        </w:rPr>
        <w:t>M1 „</w:t>
      </w:r>
      <w:r w:rsidR="00E83E23" w:rsidRPr="00DA3A17">
        <w:rPr>
          <w:rFonts w:ascii="Trebuchet MS" w:hAnsi="Trebuchet MS"/>
          <w:lang w:val="ro-RO"/>
        </w:rPr>
        <w:t>Transfer de cunoștințe</w:t>
      </w:r>
      <w:r>
        <w:rPr>
          <w:rFonts w:ascii="Trebuchet MS" w:hAnsi="Trebuchet MS"/>
          <w:lang w:val="ro-RO"/>
        </w:rPr>
        <w:t>” şi</w:t>
      </w:r>
      <w:r w:rsidR="00E83E23" w:rsidRPr="00DA3A17">
        <w:rPr>
          <w:rFonts w:ascii="Trebuchet MS" w:hAnsi="Trebuchet MS"/>
          <w:lang w:val="ro-RO"/>
        </w:rPr>
        <w:t xml:space="preserve"> M</w:t>
      </w:r>
      <w:r>
        <w:rPr>
          <w:rFonts w:ascii="Trebuchet MS" w:hAnsi="Trebuchet MS"/>
          <w:lang w:val="ro-RO"/>
        </w:rPr>
        <w:t>9</w:t>
      </w:r>
      <w:r w:rsidR="00E83E23" w:rsidRPr="00DA3A17">
        <w:rPr>
          <w:rFonts w:ascii="Trebuchet MS" w:hAnsi="Trebuchet MS"/>
          <w:lang w:val="ro-RO"/>
        </w:rPr>
        <w:t xml:space="preserve"> </w:t>
      </w:r>
      <w:r>
        <w:rPr>
          <w:rFonts w:ascii="Trebuchet MS" w:hAnsi="Trebuchet MS"/>
          <w:lang w:val="ro-RO"/>
        </w:rPr>
        <w:t>„Formele de cooperare în silvicultură”</w:t>
      </w:r>
      <w:r w:rsidR="00E83E23" w:rsidRPr="00DA3A17">
        <w:rPr>
          <w:rFonts w:ascii="Trebuchet MS" w:hAnsi="Trebuchet MS"/>
          <w:lang w:val="ro-RO"/>
        </w:rPr>
        <w:t xml:space="preserve"> </w:t>
      </w:r>
      <w:r w:rsidR="00D0387E" w:rsidRPr="00D0387E">
        <w:rPr>
          <w:rFonts w:ascii="Trebuchet MS" w:hAnsi="Trebuchet MS"/>
          <w:lang w:val="ro-RO"/>
        </w:rPr>
        <w:t>contribuie la realizarea priorității P1- încurajarea transferului de cunoștințe și a inovării în agricultură, în silvicultură și în zonele rurale</w:t>
      </w:r>
      <w:r w:rsidR="00D0387E">
        <w:rPr>
          <w:rFonts w:ascii="Trebuchet MS" w:hAnsi="Trebuchet MS"/>
          <w:lang w:val="ro-RO"/>
        </w:rPr>
        <w:t xml:space="preserve"> și la</w:t>
      </w:r>
      <w:r w:rsidR="00E83E23" w:rsidRPr="00DA3A17">
        <w:rPr>
          <w:rFonts w:ascii="Trebuchet MS" w:hAnsi="Trebuchet MS"/>
          <w:lang w:val="ro-RO"/>
        </w:rPr>
        <w:t xml:space="preserve"> realizarea priorității </w:t>
      </w:r>
      <w:r>
        <w:rPr>
          <w:rFonts w:ascii="Trebuchet MS" w:hAnsi="Trebuchet MS"/>
          <w:lang w:val="ro-RO"/>
        </w:rPr>
        <w:t>din SDL „</w:t>
      </w:r>
      <w:r w:rsidRPr="00DA3A17">
        <w:rPr>
          <w:rFonts w:ascii="Trebuchet MS" w:hAnsi="Trebuchet MS" w:cs="Times New Roman"/>
          <w:color w:val="000000" w:themeColor="text1"/>
          <w:lang w:val="ro-RO"/>
        </w:rPr>
        <w:t xml:space="preserve">Încurajarea </w:t>
      </w:r>
      <w:r w:rsidRPr="00DA3A17">
        <w:rPr>
          <w:rFonts w:ascii="Trebuchet MS" w:hAnsi="Trebuchet MS" w:cs="Times New Roman"/>
          <w:color w:val="000000" w:themeColor="text1"/>
          <w:lang w:val="ro-RO"/>
        </w:rPr>
        <w:lastRenderedPageBreak/>
        <w:t>inițiativelor de dezvoltare locală cu un grad ridicat de integrare socio-economică teritorială</w:t>
      </w:r>
      <w:r>
        <w:rPr>
          <w:rFonts w:ascii="Trebuchet MS" w:hAnsi="Trebuchet MS"/>
          <w:lang w:val="ro-RO"/>
        </w:rPr>
        <w:t>”.</w:t>
      </w:r>
    </w:p>
    <w:p w:rsidR="009D7291" w:rsidRDefault="009D7291" w:rsidP="004E68C9">
      <w:pPr>
        <w:spacing w:after="0" w:line="276" w:lineRule="auto"/>
        <w:jc w:val="both"/>
        <w:rPr>
          <w:rFonts w:ascii="Trebuchet MS" w:hAnsi="Trebuchet MS"/>
          <w:lang w:val="ro-RO"/>
        </w:rPr>
      </w:pP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 xml:space="preserve">2. Valoarea adăugată a măsurii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Creșterea valorii adăugate a produselor și serviciilor prin aplicarea procesării, depozitării, ambalării și vânzării către clienții finali;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Rezolvarea unei nevoi a teritoriului (creșterea competitivității sectorului agricol) pentru mai mulți beneficiari direcți în același proiect și implicit și pentru mai mulți beneficiari indirecți;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Schimbarea mentalității actorilor locali în sensul aprecierii lucrului în comun și a formelor asociative;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Pătrunderea pe piețele locale a unor produse de calitate. </w:t>
      </w:r>
    </w:p>
    <w:p w:rsidR="009D7291" w:rsidRDefault="009D7291" w:rsidP="004E68C9">
      <w:pPr>
        <w:spacing w:after="0" w:line="276" w:lineRule="auto"/>
        <w:jc w:val="both"/>
        <w:rPr>
          <w:rFonts w:ascii="Trebuchet MS" w:hAnsi="Trebuchet MS"/>
          <w:b/>
          <w:bCs/>
          <w:lang w:val="ro-RO"/>
        </w:rPr>
      </w:pP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 xml:space="preserve">3. Trimiteri la alte acte legislative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Regulamentul nr. 1305/2013 cu modificările și completările ulterioare;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Regulamentul nr. 1303/2013 cu modificările și completările ulterioare;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Regulamentul nr. 1407/2013 cu modificările și completările ulterioare;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Regulamentul Parlamentului European şi al Consiliului (UE) nr. 178/2002 din 28 ianuarie 2002 care stabileşte principiile generale şi cerinţele legii alimentelor, Autoritatea Europeană pentru Siguranţa Alimentelor şi procedurile privind siguranţa alimentelor;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R (UE) nr. 852/2004 al Parlamentului European şi al Consiliului din 29 aprilie 2004 privind igiena produselor alimentare.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Ordonanța nr. 37/ 2005 privind recunoaşterea şi funcţionarea grupurilor şi organizaţiilor de producători, pentru comercializarea produselor agricole şi silvice cu completările și modificările ulterioare;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Legea nr. 1/2005 privind organizarea şi funcţionarea cooperaţiei cu completările și modificările ulterioare;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Legea nr. 566/2004 a cooperaţiei cu completările și modificările ulterioare;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HG 445/2009 privind evaluarea impactului anumitor proiecte publice şi private asupra mediului cu modificările și completările ulterioare;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Ordinul nr. 135 privind aprobarea Metodologiei de aplicare a evaluării impactului asupra mediului pentru proiecte publice şi private cu completările şi modificările ulterioare;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Ordinul preşedintelui Autorităţii Naţionale Sanitare Veterinare şi pentru Siguranţa Alimentelor nr. 111/2008 pentru aprobarea Normei sanitare veterinare şi pentru siguranţa alimentelor; </w:t>
      </w:r>
    </w:p>
    <w:p w:rsidR="00337E3F"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Ordinul nr. 119/2014 pentru aprobarea Normelor de igienă şi sănătate publică privind mediul de viaţă al populaţiei cu modificările și completările ulterioare.</w:t>
      </w:r>
    </w:p>
    <w:p w:rsidR="009D7291" w:rsidRDefault="009D7291" w:rsidP="004E68C9">
      <w:pPr>
        <w:spacing w:after="0" w:line="276" w:lineRule="auto"/>
        <w:jc w:val="both"/>
        <w:rPr>
          <w:rFonts w:ascii="Trebuchet MS" w:hAnsi="Trebuchet MS"/>
          <w:b/>
          <w:bCs/>
          <w:lang w:val="ro-RO"/>
        </w:rPr>
      </w:pP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 xml:space="preserve">4. Beneficiari direcți/indirecți (grup țintă)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Beneficiarii direcți sunt</w:t>
      </w:r>
      <w:r w:rsidRPr="00DA3A17">
        <w:rPr>
          <w:rFonts w:ascii="Trebuchet MS" w:hAnsi="Trebuchet MS"/>
          <w:lang w:val="ro-RO"/>
        </w:rPr>
        <w:t xml:space="preserve">: </w:t>
      </w:r>
    </w:p>
    <w:p w:rsidR="00CE3458" w:rsidRPr="00DA3A17" w:rsidRDefault="00CE3458" w:rsidP="004E68C9">
      <w:pPr>
        <w:pStyle w:val="ListParagraph"/>
        <w:numPr>
          <w:ilvl w:val="0"/>
          <w:numId w:val="1"/>
        </w:numPr>
        <w:spacing w:after="0" w:line="276" w:lineRule="auto"/>
        <w:jc w:val="both"/>
        <w:rPr>
          <w:rFonts w:ascii="Trebuchet MS" w:hAnsi="Trebuchet MS"/>
          <w:lang w:val="ro-RO"/>
        </w:rPr>
      </w:pPr>
      <w:r w:rsidRPr="00DA3A17">
        <w:rPr>
          <w:rFonts w:ascii="Trebuchet MS" w:hAnsi="Trebuchet MS"/>
          <w:lang w:val="ro-RO"/>
        </w:rPr>
        <w:t>Asociatii Agricole, Cooperative agricole, Grupuri de producatori,</w:t>
      </w:r>
    </w:p>
    <w:p w:rsidR="00CE3458" w:rsidRPr="00DA3A17" w:rsidRDefault="00CE3458" w:rsidP="004E68C9">
      <w:pPr>
        <w:pStyle w:val="ListParagraph"/>
        <w:numPr>
          <w:ilvl w:val="0"/>
          <w:numId w:val="1"/>
        </w:numPr>
        <w:spacing w:after="0" w:line="276" w:lineRule="auto"/>
        <w:jc w:val="both"/>
        <w:rPr>
          <w:rFonts w:ascii="Trebuchet MS" w:hAnsi="Trebuchet MS"/>
          <w:lang w:val="ro-RO"/>
        </w:rPr>
      </w:pPr>
      <w:r w:rsidRPr="00DA3A17">
        <w:rPr>
          <w:rFonts w:ascii="Trebuchet MS" w:hAnsi="Trebuchet MS"/>
          <w:lang w:val="ro-RO"/>
        </w:rPr>
        <w:t xml:space="preserve">Orice entitate juridică privată sau publică legal constituită, care face parte din rețea/cluster, forme asociative și de cooperare, desemnată în acest sens de parteneriat.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 xml:space="preserve">Beneficiari indirecți (grup țintă): </w:t>
      </w:r>
    </w:p>
    <w:p w:rsidR="00CE3458" w:rsidRPr="000D3DB0" w:rsidRDefault="00CE3458" w:rsidP="000D3DB0">
      <w:pPr>
        <w:pStyle w:val="ListParagraph"/>
        <w:numPr>
          <w:ilvl w:val="0"/>
          <w:numId w:val="3"/>
        </w:numPr>
        <w:spacing w:after="0" w:line="276" w:lineRule="auto"/>
        <w:jc w:val="both"/>
        <w:rPr>
          <w:rFonts w:ascii="Trebuchet MS" w:hAnsi="Trebuchet MS"/>
          <w:lang w:val="ro-RO"/>
        </w:rPr>
      </w:pPr>
      <w:r w:rsidRPr="000D3DB0">
        <w:rPr>
          <w:rFonts w:ascii="Trebuchet MS" w:hAnsi="Trebuchet MS"/>
          <w:lang w:val="ro-RO"/>
        </w:rPr>
        <w:t xml:space="preserve">populația locală; </w:t>
      </w:r>
    </w:p>
    <w:p w:rsidR="00337E3F" w:rsidRDefault="00CE3458" w:rsidP="000D3DB0">
      <w:pPr>
        <w:pStyle w:val="ListParagraph"/>
        <w:numPr>
          <w:ilvl w:val="0"/>
          <w:numId w:val="3"/>
        </w:numPr>
        <w:spacing w:after="0" w:line="276" w:lineRule="auto"/>
        <w:jc w:val="both"/>
        <w:rPr>
          <w:rFonts w:ascii="Trebuchet MS" w:hAnsi="Trebuchet MS"/>
          <w:lang w:val="ro-RO"/>
        </w:rPr>
      </w:pPr>
      <w:r w:rsidRPr="000D3DB0">
        <w:rPr>
          <w:rFonts w:ascii="Trebuchet MS" w:hAnsi="Trebuchet MS"/>
          <w:lang w:val="ro-RO"/>
        </w:rPr>
        <w:lastRenderedPageBreak/>
        <w:t xml:space="preserve">întreprinderi și societăți comerciale din domeniul turismului și alimentației publice. </w:t>
      </w:r>
    </w:p>
    <w:p w:rsidR="000D3DB0" w:rsidRPr="00B91E1E" w:rsidRDefault="000D3DB0" w:rsidP="000D3DB0">
      <w:pPr>
        <w:pStyle w:val="ListParagraph"/>
        <w:numPr>
          <w:ilvl w:val="0"/>
          <w:numId w:val="3"/>
        </w:numPr>
        <w:spacing w:after="0" w:line="276" w:lineRule="auto"/>
        <w:jc w:val="both"/>
        <w:rPr>
          <w:rFonts w:ascii="Trebuchet MS" w:hAnsi="Trebuchet MS"/>
          <w:lang w:val="ro-RO"/>
        </w:rPr>
      </w:pPr>
      <w:r w:rsidRPr="00B91E1E">
        <w:rPr>
          <w:rFonts w:ascii="Trebuchet MS" w:hAnsi="Trebuchet MS"/>
          <w:lang w:val="ro-RO"/>
        </w:rPr>
        <w:t>Fermieri care sunt membrii formelor asociative.</w:t>
      </w:r>
    </w:p>
    <w:p w:rsidR="000D3DB0" w:rsidRPr="00B91E1E" w:rsidRDefault="000D3DB0" w:rsidP="000D3DB0">
      <w:pPr>
        <w:pStyle w:val="ListParagraph"/>
        <w:numPr>
          <w:ilvl w:val="0"/>
          <w:numId w:val="3"/>
        </w:numPr>
        <w:spacing w:after="0" w:line="276" w:lineRule="auto"/>
        <w:jc w:val="both"/>
        <w:rPr>
          <w:rFonts w:ascii="Trebuchet MS" w:hAnsi="Trebuchet MS"/>
          <w:lang w:val="ro-RO"/>
        </w:rPr>
      </w:pPr>
      <w:r w:rsidRPr="00B91E1E">
        <w:rPr>
          <w:rFonts w:ascii="Trebuchet MS" w:hAnsi="Trebuchet MS"/>
          <w:lang w:val="ro-RO"/>
        </w:rPr>
        <w:t>Consiliile locale, UAT-uri, institutii de consultanta agricola.</w:t>
      </w:r>
    </w:p>
    <w:p w:rsidR="009D7291" w:rsidRDefault="009D7291" w:rsidP="004E68C9">
      <w:pPr>
        <w:pStyle w:val="Default"/>
        <w:spacing w:line="276" w:lineRule="auto"/>
        <w:jc w:val="both"/>
        <w:rPr>
          <w:b/>
          <w:bCs/>
          <w:sz w:val="22"/>
          <w:szCs w:val="22"/>
          <w:lang w:val="ro-RO"/>
        </w:rPr>
      </w:pPr>
    </w:p>
    <w:p w:rsidR="00CE3458" w:rsidRPr="00DA3A17" w:rsidRDefault="00CE3458" w:rsidP="004E68C9">
      <w:pPr>
        <w:pStyle w:val="Default"/>
        <w:spacing w:line="276" w:lineRule="auto"/>
        <w:jc w:val="both"/>
        <w:rPr>
          <w:sz w:val="22"/>
          <w:szCs w:val="22"/>
          <w:lang w:val="ro-RO"/>
        </w:rPr>
      </w:pPr>
      <w:r w:rsidRPr="00DA3A17">
        <w:rPr>
          <w:b/>
          <w:bCs/>
          <w:sz w:val="22"/>
          <w:szCs w:val="22"/>
          <w:lang w:val="ro-RO"/>
        </w:rPr>
        <w:t xml:space="preserve">5. Tip de sprijin </w:t>
      </w:r>
    </w:p>
    <w:p w:rsidR="00CE3458" w:rsidRPr="00DA3A17" w:rsidRDefault="00CE3458" w:rsidP="004E68C9">
      <w:pPr>
        <w:pStyle w:val="Default"/>
        <w:spacing w:line="276" w:lineRule="auto"/>
        <w:jc w:val="both"/>
        <w:rPr>
          <w:sz w:val="22"/>
          <w:szCs w:val="22"/>
          <w:lang w:val="ro-RO"/>
        </w:rPr>
      </w:pPr>
      <w:r w:rsidRPr="00DA3A17">
        <w:rPr>
          <w:sz w:val="22"/>
          <w:szCs w:val="22"/>
          <w:lang w:val="ro-RO"/>
        </w:rPr>
        <w:t xml:space="preserve">• Rambursarea costurilor eligibile suportate și plătite efectiv; </w:t>
      </w:r>
    </w:p>
    <w:p w:rsidR="00CE3458" w:rsidRPr="00DA3A17" w:rsidRDefault="00CE3458" w:rsidP="004E68C9">
      <w:pPr>
        <w:pStyle w:val="Default"/>
        <w:spacing w:line="276" w:lineRule="auto"/>
        <w:jc w:val="both"/>
        <w:rPr>
          <w:sz w:val="22"/>
          <w:szCs w:val="22"/>
          <w:lang w:val="ro-RO"/>
        </w:rPr>
      </w:pPr>
      <w:r w:rsidRPr="00DA3A17">
        <w:rPr>
          <w:sz w:val="22"/>
          <w:szCs w:val="22"/>
          <w:lang w:val="ro-RO"/>
        </w:rPr>
        <w:t xml:space="preserve">• Plăți în avans, cu condiția constituirii unei garanții bancare sau a unei garanții echivalente corespunzătoare procentului de 100% din valoarea avansului, în conformitate cu art. 45 (4) și art. 63 ale Reg. (UE) nr. 1305/2013, în cazul proiectelor de investiții. </w:t>
      </w:r>
    </w:p>
    <w:p w:rsidR="009D7291" w:rsidRDefault="009D7291" w:rsidP="004E68C9">
      <w:pPr>
        <w:spacing w:after="0" w:line="276" w:lineRule="auto"/>
        <w:jc w:val="both"/>
        <w:rPr>
          <w:rFonts w:ascii="Trebuchet MS" w:hAnsi="Trebuchet MS"/>
          <w:b/>
          <w:bCs/>
          <w:lang w:val="ro-RO"/>
        </w:rPr>
      </w:pP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b/>
          <w:bCs/>
          <w:lang w:val="ro-RO"/>
        </w:rPr>
        <w:t xml:space="preserve">6. Tipuri de acțiuni eligibile și neeligibile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În cadrul măsurii, sprijinul va fi acordat investițiilor corporale și necorporale pentru: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Investiții aferente realizării de studii cu privire la zona în cauză și de studii de fezabilitate, precum și costurile aferente elaborării unui plan de afaceri;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Activităţi de promovare;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Funcționarea cooperării, inclusiv salariul coordonatorului;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Realizare materiale informative și promoționale;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Activități comune de marketing prin organizare de evenimente</w:t>
      </w:r>
      <w:r w:rsidR="009A58A3">
        <w:rPr>
          <w:rFonts w:ascii="Trebuchet MS" w:hAnsi="Trebuchet MS"/>
          <w:lang w:val="ro-RO"/>
        </w:rPr>
        <w:t>, festivale</w:t>
      </w:r>
      <w:r w:rsidRPr="00DA3A17">
        <w:rPr>
          <w:rFonts w:ascii="Trebuchet MS" w:hAnsi="Trebuchet MS"/>
          <w:lang w:val="ro-RO"/>
        </w:rPr>
        <w:t xml:space="preserve"> legate de produsele sau serviciile identificate în anumite zone ale teritoriului, care implică un număr însemnat de producători, și aduc beneficii multiple locuitorilor; </w:t>
      </w:r>
    </w:p>
    <w:p w:rsidR="00CE3458" w:rsidRPr="00DA3A17" w:rsidRDefault="00CE3458" w:rsidP="004E68C9">
      <w:pPr>
        <w:spacing w:after="0" w:line="276" w:lineRule="auto"/>
        <w:jc w:val="both"/>
        <w:rPr>
          <w:rFonts w:ascii="Trebuchet MS" w:hAnsi="Trebuchet MS"/>
          <w:lang w:val="ro-RO"/>
        </w:rPr>
      </w:pPr>
      <w:r w:rsidRPr="00DA3A17">
        <w:rPr>
          <w:rFonts w:ascii="Trebuchet MS" w:hAnsi="Trebuchet MS"/>
          <w:lang w:val="ro-RO"/>
        </w:rPr>
        <w:t xml:space="preserve"> Costurile generale ocazionate de cheltuielile cu construcția sau renovarea de bunuri imobile și achiziționarea de mașini și echipamente noi, în limita valorii pe piață a activului precum onorariile pentru arhitecți, ingineri și consultanți, onorariile pentru consiliere privind durabilitatea economică și de mediu, inclusiv studiile de fezabilitate, vor fi realizate în limita a 10% din totalul cheltuielilor eligibile pentru proiectele care prevăd și construcții - montaj, și în limita a 5% pentru proiectele care prevăd simpla achiziție. </w:t>
      </w:r>
    </w:p>
    <w:p w:rsidR="009D7291" w:rsidRDefault="009D7291" w:rsidP="004E68C9">
      <w:pPr>
        <w:spacing w:after="0" w:line="276" w:lineRule="auto"/>
        <w:jc w:val="both"/>
        <w:rPr>
          <w:rFonts w:ascii="Trebuchet MS" w:hAnsi="Trebuchet MS"/>
          <w:b/>
          <w:bCs/>
          <w:lang w:val="ro-RO"/>
        </w:rPr>
      </w:pP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b/>
          <w:bCs/>
          <w:lang w:val="ro-RO"/>
        </w:rPr>
        <w:t xml:space="preserve">7. Condiții de eligibilitate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 Solicitantul trebuie să se încadreze în categoria beneficiarilor eligibili;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 Solicitantul trebuie să prezinte un Acord de parteneriat cu minim doi parteneri sau Act constitutiv formă asociativă cu minim trei parteneri în care se specifică rolul fiecărui partener în proiect și care are o durată cel puțin egală cu perioada de desfășurare a proiectului;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 Investiția să se încadreze în tipul de sprijin prevăzut prin măsură;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Investiția trebuie să demonstreze necesitatea, oportunitatea și potențialul economic al</w:t>
      </w:r>
      <w:r w:rsidR="009D7291">
        <w:rPr>
          <w:rFonts w:ascii="Trebuchet MS" w:hAnsi="Trebuchet MS"/>
          <w:lang w:val="ro-RO"/>
        </w:rPr>
        <w:t xml:space="preserve"> </w:t>
      </w:r>
      <w:r w:rsidRPr="00DA3A17">
        <w:rPr>
          <w:rFonts w:ascii="Trebuchet MS" w:hAnsi="Trebuchet MS"/>
          <w:lang w:val="ro-RO"/>
        </w:rPr>
        <w:t xml:space="preserve">acesteia;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 Solicitantul se angajează să asigure întreținerea/mentenanța investiției pe o perioadă de minim 5 ani, de la ultima plată. </w:t>
      </w:r>
    </w:p>
    <w:p w:rsidR="009D7291" w:rsidRDefault="009D7291" w:rsidP="004E68C9">
      <w:pPr>
        <w:pStyle w:val="Default"/>
        <w:spacing w:line="276" w:lineRule="auto"/>
        <w:jc w:val="both"/>
        <w:rPr>
          <w:b/>
          <w:bCs/>
          <w:sz w:val="22"/>
          <w:szCs w:val="22"/>
          <w:lang w:val="ro-RO"/>
        </w:rPr>
      </w:pPr>
    </w:p>
    <w:p w:rsidR="002144CF" w:rsidRPr="00DA3A17" w:rsidRDefault="002144CF" w:rsidP="004E68C9">
      <w:pPr>
        <w:pStyle w:val="Default"/>
        <w:spacing w:line="276" w:lineRule="auto"/>
        <w:jc w:val="both"/>
        <w:rPr>
          <w:sz w:val="22"/>
          <w:szCs w:val="22"/>
          <w:lang w:val="ro-RO"/>
        </w:rPr>
      </w:pPr>
      <w:r w:rsidRPr="00DA3A17">
        <w:rPr>
          <w:b/>
          <w:bCs/>
          <w:sz w:val="22"/>
          <w:szCs w:val="22"/>
          <w:lang w:val="ro-RO"/>
        </w:rPr>
        <w:t xml:space="preserve">8. Criterii de selecție </w:t>
      </w:r>
    </w:p>
    <w:p w:rsidR="002144CF" w:rsidRPr="00DA3A17" w:rsidRDefault="002144CF" w:rsidP="004E68C9">
      <w:pPr>
        <w:pStyle w:val="Default"/>
        <w:spacing w:line="276" w:lineRule="auto"/>
        <w:jc w:val="both"/>
        <w:rPr>
          <w:sz w:val="22"/>
          <w:szCs w:val="22"/>
          <w:lang w:val="ro-RO"/>
        </w:rPr>
      </w:pPr>
      <w:r w:rsidRPr="00DA3A17">
        <w:rPr>
          <w:sz w:val="22"/>
          <w:szCs w:val="22"/>
          <w:lang w:val="ro-RO"/>
        </w:rPr>
        <w:t xml:space="preserve"> Numărul de parteneri implicați; </w:t>
      </w:r>
    </w:p>
    <w:p w:rsidR="002144CF" w:rsidRPr="00DA3A17" w:rsidRDefault="002144CF" w:rsidP="004E68C9">
      <w:pPr>
        <w:pStyle w:val="Default"/>
        <w:spacing w:line="276" w:lineRule="auto"/>
        <w:jc w:val="both"/>
        <w:rPr>
          <w:sz w:val="22"/>
          <w:szCs w:val="22"/>
          <w:lang w:val="ro-RO"/>
        </w:rPr>
      </w:pPr>
      <w:r w:rsidRPr="00DA3A17">
        <w:rPr>
          <w:sz w:val="22"/>
          <w:szCs w:val="22"/>
          <w:lang w:val="ro-RO"/>
        </w:rPr>
        <w:t xml:space="preserve"> Numărul de locuri de muncă create; </w:t>
      </w:r>
    </w:p>
    <w:p w:rsidR="002144CF" w:rsidRPr="00DA3A17" w:rsidRDefault="002144CF" w:rsidP="004E68C9">
      <w:pPr>
        <w:pStyle w:val="Default"/>
        <w:spacing w:line="276" w:lineRule="auto"/>
        <w:jc w:val="both"/>
        <w:rPr>
          <w:sz w:val="22"/>
          <w:szCs w:val="22"/>
          <w:lang w:val="ro-RO"/>
        </w:rPr>
      </w:pPr>
      <w:r w:rsidRPr="00DA3A17">
        <w:rPr>
          <w:sz w:val="22"/>
          <w:szCs w:val="22"/>
          <w:lang w:val="ro-RO"/>
        </w:rPr>
        <w:t xml:space="preserve"> Numărul de beneficiari finali vizați în grupul țintă; </w:t>
      </w:r>
    </w:p>
    <w:p w:rsidR="002144CF" w:rsidRPr="00DA3A17" w:rsidRDefault="002144CF" w:rsidP="004E68C9">
      <w:pPr>
        <w:pStyle w:val="Default"/>
        <w:spacing w:line="276" w:lineRule="auto"/>
        <w:jc w:val="both"/>
        <w:rPr>
          <w:sz w:val="22"/>
          <w:szCs w:val="22"/>
          <w:lang w:val="ro-RO"/>
        </w:rPr>
      </w:pPr>
      <w:r w:rsidRPr="00DA3A17">
        <w:rPr>
          <w:sz w:val="22"/>
          <w:szCs w:val="22"/>
          <w:lang w:val="ro-RO"/>
        </w:rPr>
        <w:t xml:space="preserve"> Exploatarea resurselor de energie regenerabilă.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Criteriile de selecție vor fi detaliate suplimentar și vor respecta prevederile art. 49 al Reg. (UE) nr. 1305/2013 </w:t>
      </w:r>
      <w:r w:rsidRPr="00DA3A17">
        <w:rPr>
          <w:rFonts w:ascii="Calibri" w:hAnsi="Calibri" w:cs="Calibri"/>
          <w:lang w:val="ro-RO"/>
        </w:rPr>
        <w:t>ȋ</w:t>
      </w:r>
      <w:r w:rsidRPr="00DA3A17">
        <w:rPr>
          <w:rFonts w:ascii="Trebuchet MS" w:hAnsi="Trebuchet MS"/>
          <w:lang w:val="ro-RO"/>
        </w:rPr>
        <w:t xml:space="preserve">n ceea ce priveşte tratamentul egal al solicitanților, o mai bună </w:t>
      </w:r>
      <w:r w:rsidRPr="00DA3A17">
        <w:rPr>
          <w:rFonts w:ascii="Trebuchet MS" w:hAnsi="Trebuchet MS"/>
          <w:lang w:val="ro-RO"/>
        </w:rPr>
        <w:lastRenderedPageBreak/>
        <w:t>utilizare a resurselor financiare și direcționarea măsurilor în conformitate cu prioritățile Uniunii în materie de dezvoltare rurală.</w:t>
      </w:r>
    </w:p>
    <w:p w:rsidR="009D7291" w:rsidRDefault="009D7291" w:rsidP="004E68C9">
      <w:pPr>
        <w:spacing w:after="0" w:line="276" w:lineRule="auto"/>
        <w:jc w:val="both"/>
        <w:rPr>
          <w:rFonts w:ascii="Trebuchet MS" w:hAnsi="Trebuchet MS"/>
          <w:b/>
          <w:bCs/>
          <w:lang w:val="ro-RO"/>
        </w:rPr>
      </w:pP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b/>
          <w:bCs/>
          <w:lang w:val="ro-RO"/>
        </w:rPr>
        <w:t xml:space="preserve">9. Sume (aplicabile) și rata sprijinului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Valoarea maximă a unui proiect este de </w:t>
      </w:r>
      <w:r w:rsidR="00045A0C" w:rsidRPr="00DA3A17">
        <w:rPr>
          <w:rFonts w:ascii="Trebuchet MS" w:hAnsi="Trebuchet MS"/>
          <w:lang w:val="ro-RO"/>
        </w:rPr>
        <w:t>60</w:t>
      </w:r>
      <w:r w:rsidR="00C50497" w:rsidRPr="00DA3A17">
        <w:rPr>
          <w:rFonts w:ascii="Trebuchet MS" w:hAnsi="Trebuchet MS"/>
          <w:lang w:val="ro-RO"/>
        </w:rPr>
        <w:t>.000</w:t>
      </w:r>
      <w:r w:rsidRPr="00DA3A17">
        <w:rPr>
          <w:rFonts w:ascii="Trebuchet MS" w:hAnsi="Trebuchet MS"/>
          <w:lang w:val="ro-RO"/>
        </w:rPr>
        <w:t xml:space="preserve"> euro/proiect.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În cazul în care proiectul implementat nu face parte dintr-o categorie care intră sub incidența unei măsuri din Regulamentul (UE) nr. 1305/2013, intensitatea sprijinului va fi stabilită astfel: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 pentru operațiunile generatoare de venit: până la 90%;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 pentru operațiunile generatoare de venit cu utilitate publică – până la 100%;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 pentru operațiunile negeneratoare de venit: până la 100%.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Costurile de funcționare a rețelei nu pot depăși 25% din suma totală eligibilă a proiectului.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 xml:space="preserve">În cazul în care proiectul implementat face parte dintr-o categorie care intră sub incidența unei alte măsuri din Regulamentul (UE) nr. 1305/2013, se aplică suma sau rata maximă relevantă a sprijinului. </w:t>
      </w:r>
    </w:p>
    <w:p w:rsidR="002144CF" w:rsidRPr="00DA3A17" w:rsidRDefault="002144CF" w:rsidP="004E68C9">
      <w:pPr>
        <w:spacing w:after="0" w:line="276" w:lineRule="auto"/>
        <w:jc w:val="both"/>
        <w:rPr>
          <w:rFonts w:ascii="Trebuchet MS" w:hAnsi="Trebuchet MS"/>
          <w:lang w:val="ro-RO"/>
        </w:rPr>
      </w:pPr>
      <w:r w:rsidRPr="00DA3A17">
        <w:rPr>
          <w:rFonts w:ascii="Trebuchet MS" w:hAnsi="Trebuchet MS"/>
          <w:lang w:val="ro-RO"/>
        </w:rPr>
        <w:t>Sprijinul public nerambursabil pentru proiectele care intră sub incidența regulii de minimis conform Regulamentului UE nr. 1407/2013, ajutoarele de minimis pe perioadă de 3 ani fiscali de către un beneficiar nu va depăși plafonul maxim al ajutorului public de 200.000 Euro/beneficiar.</w:t>
      </w:r>
    </w:p>
    <w:p w:rsidR="009D7291" w:rsidRDefault="009D7291" w:rsidP="004E68C9">
      <w:pPr>
        <w:spacing w:after="0" w:line="276" w:lineRule="auto"/>
        <w:jc w:val="both"/>
        <w:rPr>
          <w:rFonts w:ascii="Trebuchet MS" w:hAnsi="Trebuchet MS"/>
          <w:b/>
          <w:bCs/>
          <w:lang w:val="ro-RO"/>
        </w:rPr>
      </w:pPr>
    </w:p>
    <w:p w:rsidR="00E34488" w:rsidRPr="00DA3A17" w:rsidRDefault="00E34488" w:rsidP="004E68C9">
      <w:pPr>
        <w:spacing w:after="0" w:line="276" w:lineRule="auto"/>
        <w:jc w:val="both"/>
        <w:rPr>
          <w:rFonts w:ascii="Trebuchet MS" w:hAnsi="Trebuchet MS"/>
          <w:b/>
          <w:bCs/>
          <w:lang w:val="ro-RO"/>
        </w:rPr>
      </w:pPr>
      <w:r w:rsidRPr="00DA3A17">
        <w:rPr>
          <w:rFonts w:ascii="Trebuchet MS" w:hAnsi="Trebuchet MS"/>
          <w:b/>
          <w:bCs/>
          <w:lang w:val="ro-RO"/>
        </w:rPr>
        <w:t xml:space="preserve">10. Indicatori de monitorizare Domenii de intervenție </w:t>
      </w:r>
    </w:p>
    <w:p w:rsidR="00E34488" w:rsidRPr="009D7291" w:rsidRDefault="00B91E1E" w:rsidP="004E68C9">
      <w:pPr>
        <w:pStyle w:val="ListParagraph"/>
        <w:numPr>
          <w:ilvl w:val="0"/>
          <w:numId w:val="2"/>
        </w:numPr>
        <w:spacing w:after="0" w:line="276" w:lineRule="auto"/>
        <w:jc w:val="both"/>
        <w:rPr>
          <w:rFonts w:ascii="Trebuchet MS" w:hAnsi="Trebuchet MS" w:cs="Helvetica"/>
          <w:color w:val="000000" w:themeColor="text1"/>
          <w:lang w:val="ro-RO"/>
        </w:rPr>
      </w:pPr>
      <w:r>
        <w:rPr>
          <w:rFonts w:ascii="Trebuchet MS" w:hAnsi="Trebuchet MS" w:cs="Helvetica"/>
          <w:color w:val="000000" w:themeColor="text1"/>
          <w:lang w:val="ro-RO"/>
        </w:rPr>
        <w:t>Total cheltuiala publică</w:t>
      </w:r>
      <w:r w:rsidR="00E34488" w:rsidRPr="009D7291">
        <w:rPr>
          <w:rFonts w:ascii="Trebuchet MS" w:hAnsi="Trebuchet MS" w:cs="Helvetica"/>
          <w:color w:val="000000" w:themeColor="text1"/>
          <w:lang w:val="ro-RO"/>
        </w:rPr>
        <w:t xml:space="preserve"> </w:t>
      </w:r>
      <w:r>
        <w:rPr>
          <w:rFonts w:ascii="Trebuchet MS" w:hAnsi="Trebuchet MS" w:cs="Helvetica"/>
          <w:color w:val="000000" w:themeColor="text1"/>
          <w:lang w:val="ro-RO"/>
        </w:rPr>
        <w:t>realizată</w:t>
      </w:r>
      <w:bookmarkStart w:id="0" w:name="_GoBack"/>
      <w:bookmarkEnd w:id="0"/>
      <w:r w:rsidR="00E34488" w:rsidRPr="009D7291">
        <w:rPr>
          <w:rFonts w:ascii="Trebuchet MS" w:hAnsi="Trebuchet MS" w:cs="Helvetica"/>
          <w:color w:val="000000" w:themeColor="text1"/>
          <w:lang w:val="ro-RO"/>
        </w:rPr>
        <w:t xml:space="preserve"> min. 1</w:t>
      </w:r>
      <w:r w:rsidR="00DA58FF">
        <w:rPr>
          <w:rFonts w:ascii="Trebuchet MS" w:hAnsi="Trebuchet MS" w:cs="Helvetica"/>
          <w:color w:val="000000" w:themeColor="text1"/>
          <w:lang w:val="ro-RO"/>
        </w:rPr>
        <w:t>0</w:t>
      </w:r>
      <w:r w:rsidR="00D0387E">
        <w:rPr>
          <w:rFonts w:ascii="Trebuchet MS" w:hAnsi="Trebuchet MS" w:cs="Helvetica"/>
          <w:color w:val="000000" w:themeColor="text1"/>
          <w:lang w:val="ro-RO"/>
        </w:rPr>
        <w:t>0</w:t>
      </w:r>
      <w:r w:rsidR="00E34488" w:rsidRPr="009D7291">
        <w:rPr>
          <w:rFonts w:ascii="Trebuchet MS" w:hAnsi="Trebuchet MS" w:cs="Helvetica"/>
          <w:color w:val="000000" w:themeColor="text1"/>
          <w:lang w:val="ro-RO"/>
        </w:rPr>
        <w:t>.000 Euro,</w:t>
      </w:r>
    </w:p>
    <w:p w:rsidR="00E34488" w:rsidRPr="009D7291" w:rsidRDefault="00E34488" w:rsidP="004E68C9">
      <w:pPr>
        <w:pStyle w:val="ListParagraph"/>
        <w:numPr>
          <w:ilvl w:val="0"/>
          <w:numId w:val="2"/>
        </w:numPr>
        <w:spacing w:after="0" w:line="276" w:lineRule="auto"/>
        <w:jc w:val="both"/>
        <w:rPr>
          <w:rFonts w:ascii="Trebuchet MS" w:hAnsi="Trebuchet MS" w:cs="Helvetica"/>
          <w:color w:val="000000" w:themeColor="text1"/>
          <w:lang w:val="ro-RO"/>
        </w:rPr>
      </w:pPr>
      <w:r w:rsidRPr="009D7291">
        <w:rPr>
          <w:rFonts w:ascii="Trebuchet MS" w:hAnsi="Trebuchet MS" w:cs="Helvetica"/>
          <w:color w:val="000000" w:themeColor="text1"/>
          <w:lang w:val="ro-RO"/>
        </w:rPr>
        <w:t xml:space="preserve">Nr. Minim de operațiuni </w:t>
      </w:r>
      <w:r w:rsidR="00D0387E">
        <w:rPr>
          <w:rFonts w:ascii="Trebuchet MS" w:hAnsi="Trebuchet MS" w:cs="Helvetica"/>
          <w:color w:val="000000" w:themeColor="text1"/>
          <w:lang w:val="ro-RO"/>
        </w:rPr>
        <w:t>sprijinite</w:t>
      </w:r>
      <w:r w:rsidR="00B91E1E">
        <w:rPr>
          <w:rFonts w:ascii="Trebuchet MS" w:hAnsi="Trebuchet MS" w:cs="Helvetica"/>
          <w:color w:val="000000" w:themeColor="text1"/>
          <w:lang w:val="ro-RO"/>
        </w:rPr>
        <w:t xml:space="preserve"> :</w:t>
      </w:r>
      <w:r w:rsidR="00D0387E">
        <w:rPr>
          <w:rFonts w:ascii="Trebuchet MS" w:hAnsi="Trebuchet MS" w:cs="Helvetica"/>
          <w:color w:val="000000" w:themeColor="text1"/>
          <w:lang w:val="ro-RO"/>
        </w:rPr>
        <w:t xml:space="preserve"> 2</w:t>
      </w:r>
    </w:p>
    <w:p w:rsidR="00E34488" w:rsidRPr="00DA3A17" w:rsidRDefault="00E34488" w:rsidP="004E68C9">
      <w:pPr>
        <w:pStyle w:val="ListParagraph"/>
        <w:numPr>
          <w:ilvl w:val="0"/>
          <w:numId w:val="2"/>
        </w:numPr>
        <w:spacing w:after="0" w:line="276" w:lineRule="auto"/>
        <w:jc w:val="both"/>
        <w:rPr>
          <w:rFonts w:ascii="Trebuchet MS" w:hAnsi="Trebuchet MS"/>
          <w:lang w:val="ro-RO"/>
        </w:rPr>
      </w:pPr>
      <w:r w:rsidRPr="00DA3A17">
        <w:rPr>
          <w:rFonts w:ascii="Trebuchet MS" w:hAnsi="Trebuchet MS"/>
          <w:lang w:val="ro-RO"/>
        </w:rPr>
        <w:t>Numărul de exploatații agricole care primesc sprijin pentru participarea la sistemele de calitate, la piețele locale și la circuitele de aprovizionare scurte, precum și la grupuri/organizații de producători</w:t>
      </w:r>
      <w:r w:rsidR="00D0387E">
        <w:rPr>
          <w:rFonts w:ascii="Trebuchet MS" w:hAnsi="Trebuchet MS"/>
          <w:lang w:val="ro-RO"/>
        </w:rPr>
        <w:t xml:space="preserve"> minim 5.</w:t>
      </w:r>
    </w:p>
    <w:p w:rsidR="00E34488" w:rsidRPr="00DA3A17" w:rsidRDefault="00E34488" w:rsidP="004E68C9">
      <w:pPr>
        <w:pStyle w:val="ListParagraph"/>
        <w:spacing w:after="0" w:line="276" w:lineRule="auto"/>
        <w:ind w:left="1080"/>
        <w:jc w:val="both"/>
        <w:rPr>
          <w:rFonts w:ascii="Trebuchet MS" w:hAnsi="Trebuchet MS" w:cs="Helvetica"/>
          <w:b/>
          <w:color w:val="000000" w:themeColor="text1"/>
          <w:lang w:val="ro-RO"/>
        </w:rPr>
      </w:pPr>
    </w:p>
    <w:p w:rsidR="00E34488" w:rsidRPr="00DA3A17" w:rsidRDefault="00E34488" w:rsidP="004E68C9">
      <w:pPr>
        <w:pStyle w:val="ListParagraph"/>
        <w:spacing w:after="0" w:line="276" w:lineRule="auto"/>
        <w:ind w:left="1080"/>
        <w:jc w:val="both"/>
        <w:rPr>
          <w:rFonts w:ascii="Trebuchet MS" w:hAnsi="Trebuchet MS" w:cs="Helvetica"/>
          <w:b/>
          <w:color w:val="000000" w:themeColor="text1"/>
          <w:lang w:val="ro-RO"/>
        </w:rPr>
      </w:pPr>
    </w:p>
    <w:p w:rsidR="00E34488" w:rsidRPr="00DA3A17" w:rsidRDefault="00E34488" w:rsidP="004E68C9">
      <w:pPr>
        <w:spacing w:after="0" w:line="276" w:lineRule="auto"/>
        <w:jc w:val="both"/>
        <w:rPr>
          <w:rFonts w:ascii="Trebuchet MS" w:hAnsi="Trebuchet MS"/>
          <w:b/>
          <w:bCs/>
          <w:lang w:val="ro-RO"/>
        </w:rPr>
      </w:pPr>
    </w:p>
    <w:p w:rsidR="00E34488" w:rsidRPr="00DA3A17" w:rsidRDefault="00E34488" w:rsidP="004E68C9">
      <w:pPr>
        <w:spacing w:after="0" w:line="276" w:lineRule="auto"/>
        <w:jc w:val="both"/>
        <w:rPr>
          <w:rFonts w:ascii="Trebuchet MS" w:hAnsi="Trebuchet MS"/>
          <w:lang w:val="ro-RO"/>
        </w:rPr>
      </w:pPr>
    </w:p>
    <w:p w:rsidR="002144CF" w:rsidRPr="00DA3A17" w:rsidRDefault="002144CF" w:rsidP="004E68C9">
      <w:pPr>
        <w:spacing w:after="0" w:line="276" w:lineRule="auto"/>
        <w:rPr>
          <w:rFonts w:ascii="Trebuchet MS" w:hAnsi="Trebuchet MS"/>
          <w:lang w:val="ro-RO"/>
        </w:rPr>
      </w:pPr>
    </w:p>
    <w:p w:rsidR="002144CF" w:rsidRPr="00DA3A17" w:rsidRDefault="002144CF" w:rsidP="004E68C9">
      <w:pPr>
        <w:spacing w:after="0" w:line="276" w:lineRule="auto"/>
        <w:rPr>
          <w:rFonts w:ascii="Trebuchet MS" w:hAnsi="Trebuchet MS"/>
          <w:lang w:val="ro-RO"/>
        </w:rPr>
      </w:pPr>
    </w:p>
    <w:p w:rsidR="00CE3458" w:rsidRPr="00DA3A17" w:rsidRDefault="00CE3458" w:rsidP="004E68C9">
      <w:pPr>
        <w:spacing w:after="0" w:line="276" w:lineRule="auto"/>
        <w:rPr>
          <w:rFonts w:ascii="Trebuchet MS" w:hAnsi="Trebuchet MS"/>
          <w:lang w:val="ro-RO"/>
        </w:rPr>
      </w:pPr>
    </w:p>
    <w:p w:rsidR="00384E2F" w:rsidRPr="00DA3A17" w:rsidRDefault="00384E2F" w:rsidP="004E68C9">
      <w:pPr>
        <w:spacing w:after="0" w:line="276" w:lineRule="auto"/>
        <w:rPr>
          <w:rFonts w:ascii="Trebuchet MS" w:hAnsi="Trebuchet MS"/>
          <w:lang w:val="ro-RO"/>
        </w:rPr>
      </w:pPr>
    </w:p>
    <w:p w:rsidR="00384E2F" w:rsidRPr="00DA3A17" w:rsidRDefault="00384E2F" w:rsidP="004E68C9">
      <w:pPr>
        <w:spacing w:after="0" w:line="276" w:lineRule="auto"/>
        <w:rPr>
          <w:rFonts w:ascii="Trebuchet MS" w:hAnsi="Trebuchet MS"/>
          <w:lang w:val="ro-RO"/>
        </w:rPr>
      </w:pPr>
    </w:p>
    <w:sectPr w:rsidR="00384E2F" w:rsidRPr="00DA3A17" w:rsidSect="00754B90">
      <w:pgSz w:w="11906" w:h="16838"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EUAlbertina">
    <w:altName w:val="EU Albertina"/>
    <w:panose1 w:val="00000000000000000000"/>
    <w:charset w:val="00"/>
    <w:family w:val="roman"/>
    <w:notTrueType/>
    <w:pitch w:val="default"/>
    <w:sig w:usb0="00000007" w:usb1="00000000" w:usb2="00000000" w:usb3="00000000" w:csb0="00000003"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A126B"/>
    <w:multiLevelType w:val="hybridMultilevel"/>
    <w:tmpl w:val="74508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2F80589"/>
    <w:multiLevelType w:val="hybridMultilevel"/>
    <w:tmpl w:val="7F5C67C2"/>
    <w:lvl w:ilvl="0" w:tplc="DB3C3E90">
      <w:start w:val="2"/>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39C577FF"/>
    <w:multiLevelType w:val="hybridMultilevel"/>
    <w:tmpl w:val="69401E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B90"/>
    <w:rsid w:val="000147C7"/>
    <w:rsid w:val="00045A0C"/>
    <w:rsid w:val="000B724D"/>
    <w:rsid w:val="000D3DB0"/>
    <w:rsid w:val="0010274B"/>
    <w:rsid w:val="002144CF"/>
    <w:rsid w:val="00337E3F"/>
    <w:rsid w:val="00384E2F"/>
    <w:rsid w:val="004E51CE"/>
    <w:rsid w:val="004E68C9"/>
    <w:rsid w:val="00533ABA"/>
    <w:rsid w:val="005C1F4D"/>
    <w:rsid w:val="00754B90"/>
    <w:rsid w:val="007B207A"/>
    <w:rsid w:val="00841344"/>
    <w:rsid w:val="00915B9F"/>
    <w:rsid w:val="009A58A3"/>
    <w:rsid w:val="009D7291"/>
    <w:rsid w:val="00AE317C"/>
    <w:rsid w:val="00B91E1E"/>
    <w:rsid w:val="00C50497"/>
    <w:rsid w:val="00C96C2A"/>
    <w:rsid w:val="00CE3458"/>
    <w:rsid w:val="00D0387E"/>
    <w:rsid w:val="00DA3A17"/>
    <w:rsid w:val="00DA58FF"/>
    <w:rsid w:val="00E05593"/>
    <w:rsid w:val="00E34488"/>
    <w:rsid w:val="00E83E23"/>
    <w:rsid w:val="00E95FFD"/>
    <w:rsid w:val="00F020EB"/>
    <w:rsid w:val="00F064A8"/>
    <w:rsid w:val="00FD54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C6CA55-2D22-431B-9097-A6574C370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3458"/>
    <w:pPr>
      <w:ind w:left="720"/>
      <w:contextualSpacing/>
    </w:pPr>
  </w:style>
  <w:style w:type="paragraph" w:customStyle="1" w:styleId="Default">
    <w:name w:val="Default"/>
    <w:rsid w:val="00CE3458"/>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2144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841344"/>
    <w:rPr>
      <w:rFonts w:ascii="EUAlbertina" w:hAnsi="EUAlbertina" w:cstheme="minorBidi"/>
      <w:color w:val="auto"/>
      <w:lang w:val="en-US"/>
    </w:rPr>
  </w:style>
  <w:style w:type="paragraph" w:customStyle="1" w:styleId="CM3">
    <w:name w:val="CM3"/>
    <w:basedOn w:val="Default"/>
    <w:next w:val="Default"/>
    <w:uiPriority w:val="99"/>
    <w:rsid w:val="00841344"/>
    <w:rPr>
      <w:rFonts w:ascii="EUAlbertina" w:hAnsi="EUAlbertina" w:cstheme="minorBidi"/>
      <w:color w:val="auto"/>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1919</Words>
  <Characters>10941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l2</dc:creator>
  <cp:keywords/>
  <dc:description/>
  <cp:lastModifiedBy>l3</cp:lastModifiedBy>
  <cp:revision>4</cp:revision>
  <dcterms:created xsi:type="dcterms:W3CDTF">2016-06-27T12:57:00Z</dcterms:created>
  <dcterms:modified xsi:type="dcterms:W3CDTF">2016-06-28T08:08:00Z</dcterms:modified>
</cp:coreProperties>
</file>